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418"/>
        <w:gridCol w:w="1294"/>
      </w:tblGrid>
      <w:tr w:rsidR="00550C44" w:rsidRPr="00013629" w14:paraId="0C60509F" w14:textId="77777777" w:rsidTr="00E8422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FF391C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FF391C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7F6CF9" w:rsidRPr="00013629" w14:paraId="75742655" w14:textId="77777777" w:rsidTr="00E8422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053060C9" w:rsidR="008328A8" w:rsidRPr="00013629" w:rsidRDefault="00590DC3" w:rsidP="00FF391C">
            <w:pPr>
              <w:rPr>
                <w:lang w:val="en-US"/>
              </w:rPr>
            </w:pPr>
            <w:hyperlink r:id="rId8" w:history="1">
              <w:r w:rsidR="007F6CF9" w:rsidRPr="00D232D8">
                <w:rPr>
                  <w:rStyle w:val="Hyperlink"/>
                  <w:lang w:val="en-US"/>
                </w:rPr>
                <w:t>Mus.Hs.17815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90BBEA7" w:rsidR="007F6CF9" w:rsidRPr="00013629" w:rsidRDefault="007F6CF9" w:rsidP="00FF391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Sacchini</w:t>
            </w:r>
            <w:proofErr w:type="spellEnd"/>
            <w:r>
              <w:rPr>
                <w:lang w:val="en-US"/>
              </w:rPr>
              <w:t>, Antonio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CCAE49" w14:textId="77777777" w:rsidR="007F6CF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contadina</w:t>
            </w:r>
            <w:proofErr w:type="spellEnd"/>
            <w:r>
              <w:rPr>
                <w:lang w:val="en-US"/>
              </w:rPr>
              <w:t xml:space="preserve"> in </w:t>
            </w:r>
            <w:proofErr w:type="spellStart"/>
            <w:r>
              <w:rPr>
                <w:lang w:val="en-US"/>
              </w:rPr>
              <w:t>corte</w:t>
            </w:r>
            <w:proofErr w:type="spellEnd"/>
          </w:p>
          <w:p w14:paraId="0DDD14D0" w14:textId="2BFDAC6D" w:rsidR="004B2931" w:rsidRPr="00013629" w:rsidRDefault="004B2931" w:rsidP="00FF391C">
            <w:pPr>
              <w:rPr>
                <w:lang w:val="en-US"/>
              </w:rPr>
            </w:pPr>
          </w:p>
        </w:tc>
      </w:tr>
      <w:tr w:rsidR="007F6CF9" w:rsidRPr="00013629" w14:paraId="1672A511" w14:textId="77777777" w:rsidTr="00FF391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7F6CF9" w:rsidRPr="009366D1" w14:paraId="61A749C1" w14:textId="77777777" w:rsidTr="00FF391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485C28" w14:textId="432B29B6" w:rsidR="002045BC" w:rsidRPr="002E0E8A" w:rsidRDefault="002E0E8A" w:rsidP="002E0E8A">
            <w:pPr>
              <w:rPr>
                <w:lang w:val="en-US"/>
              </w:rPr>
            </w:pPr>
            <w:r w:rsidRPr="002E0E8A">
              <w:rPr>
                <w:lang w:val="en-US"/>
              </w:rPr>
              <w:t xml:space="preserve">The score comprises </w:t>
            </w:r>
            <w:r w:rsidR="007C323A">
              <w:rPr>
                <w:lang w:val="en-US"/>
              </w:rPr>
              <w:t>three</w:t>
            </w:r>
            <w:r w:rsidRPr="002E0E8A">
              <w:rPr>
                <w:lang w:val="en-US"/>
              </w:rPr>
              <w:t xml:space="preserve"> distinguishable editing layers: The original score was written in 1767 (Viennese premiere) on P72 and P79</w:t>
            </w:r>
            <w:r w:rsidR="00846848">
              <w:rPr>
                <w:lang w:val="en-US"/>
              </w:rPr>
              <w:t xml:space="preserve"> (layer A)</w:t>
            </w:r>
            <w:r w:rsidR="007C323A">
              <w:rPr>
                <w:lang w:val="en-US"/>
              </w:rPr>
              <w:t xml:space="preserve">. </w:t>
            </w:r>
            <w:r w:rsidR="002045BC">
              <w:rPr>
                <w:lang w:val="en-US"/>
              </w:rPr>
              <w:t xml:space="preserve">On the occasion </w:t>
            </w:r>
            <w:r>
              <w:rPr>
                <w:lang w:val="en-US"/>
              </w:rPr>
              <w:t xml:space="preserve">of the revival </w:t>
            </w:r>
            <w:r w:rsidR="006D368A">
              <w:rPr>
                <w:lang w:val="en-US"/>
              </w:rPr>
              <w:t>in 1777</w:t>
            </w:r>
            <w:r w:rsidR="00521523">
              <w:rPr>
                <w:lang w:val="en-US"/>
              </w:rPr>
              <w:t xml:space="preserve">, </w:t>
            </w:r>
            <w:r w:rsidR="002045BC">
              <w:rPr>
                <w:lang w:val="en-US"/>
              </w:rPr>
              <w:t xml:space="preserve">recitatives were replaced in four section of the score, </w:t>
            </w:r>
            <w:r w:rsidR="002045BC" w:rsidRPr="002045BC">
              <w:rPr>
                <w:lang w:val="en-US"/>
              </w:rPr>
              <w:t>although the original versions were mostly not removed</w:t>
            </w:r>
            <w:r w:rsidR="002045BC">
              <w:rPr>
                <w:lang w:val="en-US"/>
              </w:rPr>
              <w:t xml:space="preserve"> (layer </w:t>
            </w:r>
            <w:r w:rsidR="00846848">
              <w:rPr>
                <w:lang w:val="en-US"/>
              </w:rPr>
              <w:t>B</w:t>
            </w:r>
            <w:r w:rsidR="002045BC">
              <w:rPr>
                <w:lang w:val="en-US"/>
              </w:rPr>
              <w:t>)</w:t>
            </w:r>
            <w:r w:rsidR="002045BC" w:rsidRPr="002045BC">
              <w:rPr>
                <w:lang w:val="en-US"/>
              </w:rPr>
              <w:t>.</w:t>
            </w:r>
            <w:r w:rsidR="002045BC">
              <w:rPr>
                <w:lang w:val="en-US"/>
              </w:rPr>
              <w:t xml:space="preserve"> Copyist A also made further additions and changes in the original score. A second, </w:t>
            </w:r>
            <w:r w:rsidR="002045BC" w:rsidRPr="002045BC">
              <w:rPr>
                <w:lang w:val="en-US"/>
              </w:rPr>
              <w:t xml:space="preserve">much less extensive </w:t>
            </w:r>
            <w:r w:rsidR="002045BC">
              <w:rPr>
                <w:lang w:val="en-US"/>
              </w:rPr>
              <w:t>editing</w:t>
            </w:r>
            <w:r w:rsidR="002045BC" w:rsidRPr="002045BC">
              <w:rPr>
                <w:lang w:val="en-US"/>
              </w:rPr>
              <w:t xml:space="preserve"> layer</w:t>
            </w:r>
            <w:r w:rsidR="002045BC">
              <w:rPr>
                <w:lang w:val="en-US"/>
              </w:rPr>
              <w:t> </w:t>
            </w:r>
            <w:r w:rsidR="00846848">
              <w:rPr>
                <w:lang w:val="en-US"/>
              </w:rPr>
              <w:t>C</w:t>
            </w:r>
            <w:r w:rsidR="002045BC">
              <w:rPr>
                <w:lang w:val="en-US"/>
              </w:rPr>
              <w:t xml:space="preserve"> </w:t>
            </w:r>
            <w:r w:rsidR="002045BC" w:rsidRPr="002045BC">
              <w:rPr>
                <w:lang w:val="en-US"/>
              </w:rPr>
              <w:t xml:space="preserve">cannot be clearly assigned to a specific </w:t>
            </w:r>
            <w:r w:rsidR="002045BC">
              <w:rPr>
                <w:lang w:val="en-US"/>
              </w:rPr>
              <w:t>revival</w:t>
            </w:r>
            <w:r w:rsidR="002045BC" w:rsidRPr="002045BC">
              <w:rPr>
                <w:lang w:val="en-US"/>
              </w:rPr>
              <w:t>.</w:t>
            </w:r>
          </w:p>
          <w:p w14:paraId="58C577EF" w14:textId="77777777" w:rsidR="002E0E8A" w:rsidRDefault="002E0E8A" w:rsidP="002B264C">
            <w:pPr>
              <w:rPr>
                <w:lang w:val="en-US"/>
              </w:rPr>
            </w:pPr>
          </w:p>
          <w:p w14:paraId="5718620F" w14:textId="0E02AAA0" w:rsidR="000F5124" w:rsidRDefault="00846848" w:rsidP="002B264C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7C323A">
              <w:rPr>
                <w:lang w:val="en-US"/>
              </w:rPr>
              <w:t>ayer </w:t>
            </w:r>
            <w:r>
              <w:rPr>
                <w:lang w:val="en-US"/>
              </w:rPr>
              <w:t>B</w:t>
            </w:r>
            <w:r w:rsidR="007C323A">
              <w:rPr>
                <w:lang w:val="en-US"/>
              </w:rPr>
              <w:t>:</w:t>
            </w:r>
          </w:p>
          <w:p w14:paraId="18B029A2" w14:textId="0057C40F" w:rsidR="007C323A" w:rsidRPr="007C323A" w:rsidRDefault="007C323A" w:rsidP="007C323A">
            <w:pPr>
              <w:rPr>
                <w:lang w:val="en-US"/>
              </w:rPr>
            </w:pPr>
            <w:r w:rsidRPr="007C323A">
              <w:rPr>
                <w:lang w:val="en-US"/>
              </w:rPr>
              <w:t>u</w:t>
            </w:r>
            <w:r w:rsidR="00082318" w:rsidRPr="007C323A">
              <w:rPr>
                <w:lang w:val="en-US"/>
              </w:rPr>
              <w:t>nidentifiable paper A:</w:t>
            </w:r>
            <w:r w:rsidRPr="007C323A">
              <w:rPr>
                <w:lang w:val="en-US"/>
              </w:rPr>
              <w:t xml:space="preserve"> </w:t>
            </w:r>
            <w:r w:rsidR="00082318" w:rsidRPr="007C323A">
              <w:rPr>
                <w:lang w:val="en-US"/>
              </w:rPr>
              <w:t xml:space="preserve">m: 3 crescents; c: </w:t>
            </w:r>
            <w:r w:rsidR="000B74F5">
              <w:rPr>
                <w:lang w:val="en-US"/>
              </w:rPr>
              <w:t>crown</w:t>
            </w:r>
            <w:r w:rsidR="00082318" w:rsidRPr="007C323A">
              <w:rPr>
                <w:lang w:val="en-US"/>
              </w:rPr>
              <w:t xml:space="preserve"> / GF</w:t>
            </w:r>
          </w:p>
          <w:p w14:paraId="270BCFE5" w14:textId="1EE8B634" w:rsidR="007C323A" w:rsidRPr="007C323A" w:rsidRDefault="00082318" w:rsidP="007C323A">
            <w:pPr>
              <w:rPr>
                <w:lang w:val="en-US"/>
              </w:rPr>
            </w:pPr>
            <w:proofErr w:type="spellStart"/>
            <w:r w:rsidRPr="007C323A">
              <w:rPr>
                <w:lang w:val="en-US"/>
              </w:rPr>
              <w:t>selenometry</w:t>
            </w:r>
            <w:proofErr w:type="spellEnd"/>
            <w:r w:rsidRPr="007C323A">
              <w:rPr>
                <w:lang w:val="en-US"/>
              </w:rPr>
              <w:t xml:space="preserve">: A: </w:t>
            </w:r>
            <w:r w:rsidR="001D6CD7">
              <w:rPr>
                <w:lang w:val="en-US"/>
              </w:rPr>
              <w:t>88/</w:t>
            </w:r>
            <w:r w:rsidRPr="007C323A">
              <w:rPr>
                <w:lang w:val="en-US"/>
              </w:rPr>
              <w:t xml:space="preserve">17 (e.g. vol. 1, f. 48); B: </w:t>
            </w:r>
            <w:r w:rsidR="001D6CD7">
              <w:rPr>
                <w:lang w:val="en-US"/>
              </w:rPr>
              <w:t>102/</w:t>
            </w:r>
            <w:r w:rsidRPr="007C323A">
              <w:rPr>
                <w:lang w:val="en-US"/>
              </w:rPr>
              <w:t>18 (e.g. vol. 1, f. 91)</w:t>
            </w:r>
          </w:p>
          <w:p w14:paraId="0F2A7D93" w14:textId="7DB2030B" w:rsidR="007C323A" w:rsidRPr="007C323A" w:rsidRDefault="000F5124" w:rsidP="007C323A">
            <w:pPr>
              <w:rPr>
                <w:lang w:val="en-US"/>
              </w:rPr>
            </w:pPr>
            <w:r w:rsidRPr="007C323A">
              <w:rPr>
                <w:lang w:val="en-US"/>
              </w:rPr>
              <w:t xml:space="preserve">paper by </w:t>
            </w:r>
            <w:proofErr w:type="spellStart"/>
            <w:r w:rsidRPr="007C323A">
              <w:rPr>
                <w:lang w:val="en-US"/>
              </w:rPr>
              <w:t>Gaudenzio</w:t>
            </w:r>
            <w:proofErr w:type="spellEnd"/>
            <w:r w:rsidRPr="007C323A">
              <w:rPr>
                <w:lang w:val="en-US"/>
              </w:rPr>
              <w:t xml:space="preserve"> </w:t>
            </w:r>
            <w:proofErr w:type="spellStart"/>
            <w:r w:rsidRPr="007C323A">
              <w:rPr>
                <w:lang w:val="en-US"/>
              </w:rPr>
              <w:t>Fossati</w:t>
            </w:r>
            <w:proofErr w:type="spellEnd"/>
            <w:r w:rsidRPr="007C323A">
              <w:rPr>
                <w:lang w:val="en-US"/>
              </w:rPr>
              <w:t xml:space="preserve">, </w:t>
            </w:r>
            <w:proofErr w:type="spellStart"/>
            <w:r w:rsidRPr="007C323A">
              <w:rPr>
                <w:lang w:val="en-US"/>
              </w:rPr>
              <w:t>Maina</w:t>
            </w:r>
            <w:proofErr w:type="spellEnd"/>
            <w:r w:rsidRPr="007C323A">
              <w:rPr>
                <w:lang w:val="en-US"/>
              </w:rPr>
              <w:t xml:space="preserve"> / Maderno, </w:t>
            </w:r>
            <w:proofErr w:type="spellStart"/>
            <w:r w:rsidRPr="007C323A">
              <w:rPr>
                <w:lang w:val="en-US"/>
              </w:rPr>
              <w:t>Toscolano</w:t>
            </w:r>
            <w:proofErr w:type="spellEnd"/>
          </w:p>
          <w:p w14:paraId="0AA34FD7" w14:textId="00DC5BD9" w:rsidR="007C323A" w:rsidRPr="007C323A" w:rsidRDefault="007C323A" w:rsidP="007C323A">
            <w:pPr>
              <w:rPr>
                <w:lang w:val="en-US"/>
              </w:rPr>
            </w:pPr>
            <w:r w:rsidRPr="007C323A">
              <w:rPr>
                <w:lang w:val="en-US"/>
              </w:rPr>
              <w:t>unidentifiable</w:t>
            </w:r>
            <w:r w:rsidRPr="007C323A">
              <w:rPr>
                <w:sz w:val="20"/>
                <w:szCs w:val="20"/>
                <w:lang w:val="en-US"/>
              </w:rPr>
              <w:t xml:space="preserve"> </w:t>
            </w:r>
            <w:r w:rsidRPr="007C323A">
              <w:rPr>
                <w:lang w:val="en-US"/>
              </w:rPr>
              <w:t>copyist A</w:t>
            </w:r>
            <w:r w:rsidR="000B74F5">
              <w:rPr>
                <w:lang w:val="en-US"/>
              </w:rPr>
              <w:t>, most probably</w:t>
            </w:r>
            <w:r w:rsidRPr="007C323A">
              <w:rPr>
                <w:lang w:val="en-US"/>
              </w:rPr>
              <w:t xml:space="preserve"> trained </w:t>
            </w:r>
            <w:r w:rsidR="000B74F5">
              <w:rPr>
                <w:lang w:val="en-US"/>
              </w:rPr>
              <w:t>outside</w:t>
            </w:r>
            <w:r w:rsidRPr="007C323A">
              <w:rPr>
                <w:lang w:val="en-US"/>
              </w:rPr>
              <w:t xml:space="preserve"> Vienna (similarity with </w:t>
            </w:r>
            <w:r w:rsidR="00F85E5C">
              <w:rPr>
                <w:lang w:val="en-US"/>
              </w:rPr>
              <w:t xml:space="preserve">the </w:t>
            </w:r>
            <w:r w:rsidRPr="007C323A">
              <w:rPr>
                <w:lang w:val="en-US"/>
              </w:rPr>
              <w:t xml:space="preserve">typeface </w:t>
            </w:r>
            <w:r w:rsidR="00F85E5C">
              <w:rPr>
                <w:lang w:val="en-US"/>
              </w:rPr>
              <w:t>of</w:t>
            </w:r>
            <w:r w:rsidRPr="007C323A">
              <w:rPr>
                <w:lang w:val="en-US"/>
              </w:rPr>
              <w:t xml:space="preserve"> WK69A)</w:t>
            </w:r>
          </w:p>
          <w:p w14:paraId="21FC77A5" w14:textId="363AAFD1" w:rsidR="007C323A" w:rsidRDefault="007C323A" w:rsidP="007C323A">
            <w:pPr>
              <w:rPr>
                <w:lang w:val="en-US"/>
              </w:rPr>
            </w:pPr>
          </w:p>
          <w:p w14:paraId="0477AE0F" w14:textId="75B889E3" w:rsidR="007C323A" w:rsidRPr="007C323A" w:rsidRDefault="00846848" w:rsidP="007C323A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7C323A">
              <w:rPr>
                <w:lang w:val="en-US"/>
              </w:rPr>
              <w:t>ayer </w:t>
            </w:r>
            <w:r>
              <w:rPr>
                <w:lang w:val="en-US"/>
              </w:rPr>
              <w:t>C</w:t>
            </w:r>
            <w:r w:rsidR="007C323A">
              <w:rPr>
                <w:lang w:val="en-US"/>
              </w:rPr>
              <w:t>:</w:t>
            </w:r>
          </w:p>
          <w:p w14:paraId="40BA0703" w14:textId="094397EB" w:rsidR="00374C1F" w:rsidRPr="00374C1F" w:rsidRDefault="007C323A" w:rsidP="007C323A">
            <w:pPr>
              <w:rPr>
                <w:lang w:val="en-US"/>
              </w:rPr>
            </w:pPr>
            <w:r w:rsidRPr="007C323A">
              <w:rPr>
                <w:lang w:val="en-US"/>
              </w:rPr>
              <w:t>u</w:t>
            </w:r>
            <w:r w:rsidR="00082318" w:rsidRPr="007C323A">
              <w:rPr>
                <w:lang w:val="en-US"/>
              </w:rPr>
              <w:t>nidentifiable paper B: no watermark</w:t>
            </w:r>
          </w:p>
          <w:p w14:paraId="49AD20F6" w14:textId="288633C2" w:rsidR="00374C1F" w:rsidRPr="007C323A" w:rsidRDefault="007C323A" w:rsidP="007C323A">
            <w:pPr>
              <w:rPr>
                <w:lang w:val="en-US"/>
              </w:rPr>
            </w:pPr>
            <w:r w:rsidRPr="007C323A">
              <w:rPr>
                <w:lang w:val="en-US"/>
              </w:rPr>
              <w:t>u</w:t>
            </w:r>
            <w:r w:rsidR="009A1B3C" w:rsidRPr="007C323A">
              <w:rPr>
                <w:lang w:val="en-US"/>
              </w:rPr>
              <w:t>nidentifiable</w:t>
            </w:r>
            <w:r w:rsidR="009A1B3C" w:rsidRPr="007C323A">
              <w:rPr>
                <w:sz w:val="20"/>
                <w:szCs w:val="20"/>
                <w:lang w:val="en-US"/>
              </w:rPr>
              <w:t xml:space="preserve"> </w:t>
            </w:r>
            <w:r w:rsidR="00374C1F" w:rsidRPr="007C323A">
              <w:rPr>
                <w:lang w:val="en-US"/>
              </w:rPr>
              <w:t>copyist B</w:t>
            </w:r>
            <w:r w:rsidR="009A1B3C" w:rsidRPr="007C323A">
              <w:rPr>
                <w:lang w:val="en-US"/>
              </w:rPr>
              <w:t>: Viennese copyist</w:t>
            </w:r>
            <w:r w:rsidR="00DE77D8" w:rsidRPr="007C323A">
              <w:rPr>
                <w:lang w:val="en-US"/>
              </w:rPr>
              <w:t xml:space="preserve"> after 1775</w:t>
            </w:r>
          </w:p>
          <w:p w14:paraId="72A239F9" w14:textId="7EB3BC84" w:rsidR="007F6CF9" w:rsidRDefault="007F6CF9" w:rsidP="00A00B52">
            <w:pPr>
              <w:rPr>
                <w:lang w:val="en-US"/>
              </w:rPr>
            </w:pPr>
          </w:p>
          <w:p w14:paraId="5054179A" w14:textId="377E0EFA" w:rsidR="007C323A" w:rsidRDefault="002045BC" w:rsidP="00EB681C">
            <w:pPr>
              <w:rPr>
                <w:lang w:val="en-US"/>
              </w:rPr>
            </w:pPr>
            <w:r w:rsidRPr="00C82850">
              <w:rPr>
                <w:lang w:val="en-US"/>
              </w:rPr>
              <w:t>In both volumes there are also additional entries in</w:t>
            </w:r>
            <w:r>
              <w:rPr>
                <w:lang w:val="en-US"/>
              </w:rPr>
              <w:t xml:space="preserve"> black ink, pencil and</w:t>
            </w:r>
            <w:r w:rsidRPr="00C82850">
              <w:rPr>
                <w:lang w:val="en-US"/>
              </w:rPr>
              <w:t xml:space="preserve"> red </w:t>
            </w:r>
            <w:r>
              <w:rPr>
                <w:lang w:val="en-US"/>
              </w:rPr>
              <w:t xml:space="preserve">crayon </w:t>
            </w:r>
            <w:r w:rsidRPr="00C82850">
              <w:rPr>
                <w:lang w:val="en-US"/>
              </w:rPr>
              <w:t xml:space="preserve">by </w:t>
            </w:r>
            <w:r>
              <w:rPr>
                <w:lang w:val="en-US"/>
              </w:rPr>
              <w:t>unidentifiable</w:t>
            </w:r>
            <w:r w:rsidRPr="00C82850">
              <w:rPr>
                <w:lang w:val="en-US"/>
              </w:rPr>
              <w:t xml:space="preserve"> scribe</w:t>
            </w:r>
            <w:r>
              <w:rPr>
                <w:lang w:val="en-US"/>
              </w:rPr>
              <w:t>s</w:t>
            </w:r>
            <w:r w:rsidRPr="00C82850">
              <w:rPr>
                <w:lang w:val="en-US"/>
              </w:rPr>
              <w:t>.</w:t>
            </w:r>
          </w:p>
          <w:p w14:paraId="54970476" w14:textId="77777777" w:rsidR="007C323A" w:rsidRDefault="007C323A" w:rsidP="007C323A">
            <w:pPr>
              <w:rPr>
                <w:lang w:val="en-US"/>
              </w:rPr>
            </w:pPr>
            <w:r>
              <w:rPr>
                <w:lang w:val="en-US"/>
              </w:rPr>
              <w:t xml:space="preserve">Entry </w:t>
            </w:r>
            <w:r w:rsidRPr="002B264C">
              <w:rPr>
                <w:lang w:val="en-US"/>
              </w:rPr>
              <w:t xml:space="preserve">in </w:t>
            </w:r>
            <w:r>
              <w:rPr>
                <w:lang w:val="en-US"/>
              </w:rPr>
              <w:t>v</w:t>
            </w:r>
            <w:r w:rsidRPr="002B264C">
              <w:rPr>
                <w:lang w:val="en-US"/>
              </w:rPr>
              <w:t>ol.</w:t>
            </w:r>
            <w:r>
              <w:rPr>
                <w:lang w:val="en-US"/>
              </w:rPr>
              <w:t> </w:t>
            </w:r>
            <w:r w:rsidRPr="002B264C">
              <w:rPr>
                <w:lang w:val="en-US"/>
              </w:rPr>
              <w:t>2, fol.</w:t>
            </w:r>
            <w:r>
              <w:rPr>
                <w:lang w:val="en-US"/>
              </w:rPr>
              <w:t> </w:t>
            </w:r>
            <w:r w:rsidRPr="002B264C">
              <w:rPr>
                <w:lang w:val="en-US"/>
              </w:rPr>
              <w:t>79</w:t>
            </w:r>
            <w:r>
              <w:rPr>
                <w:lang w:val="en-US"/>
              </w:rPr>
              <w:t>’</w:t>
            </w:r>
            <w:r w:rsidRPr="002B264C">
              <w:rPr>
                <w:lang w:val="en-US"/>
              </w:rPr>
              <w:t xml:space="preserve">: Aria “Del Sig: </w:t>
            </w:r>
            <w:proofErr w:type="spellStart"/>
            <w:r w:rsidRPr="002B264C">
              <w:rPr>
                <w:lang w:val="en-US"/>
              </w:rPr>
              <w:t>Floriano</w:t>
            </w:r>
            <w:proofErr w:type="spellEnd"/>
            <w:r w:rsidRPr="002B264C">
              <w:rPr>
                <w:lang w:val="en-US"/>
              </w:rPr>
              <w:t xml:space="preserve"> </w:t>
            </w:r>
            <w:proofErr w:type="spellStart"/>
            <w:r w:rsidRPr="002B264C">
              <w:rPr>
                <w:lang w:val="en-US"/>
              </w:rPr>
              <w:t>Gasmann</w:t>
            </w:r>
            <w:proofErr w:type="spellEnd"/>
            <w:r w:rsidRPr="002B264C">
              <w:rPr>
                <w:lang w:val="en-US"/>
              </w:rPr>
              <w:t>”</w:t>
            </w:r>
          </w:p>
          <w:p w14:paraId="4092F836" w14:textId="77777777" w:rsidR="007C323A" w:rsidRDefault="007C323A" w:rsidP="007C323A">
            <w:pPr>
              <w:rPr>
                <w:lang w:val="en-US"/>
              </w:rPr>
            </w:pPr>
          </w:p>
          <w:p w14:paraId="6149052F" w14:textId="36DE8AF0" w:rsidR="007C323A" w:rsidRPr="000B74F5" w:rsidRDefault="007C323A" w:rsidP="000B74F5">
            <w:pPr>
              <w:rPr>
                <w:lang w:val="en-US"/>
              </w:rPr>
            </w:pPr>
            <w:r w:rsidRPr="000B74F5">
              <w:rPr>
                <w:lang w:val="en-US"/>
              </w:rPr>
              <w:t>P72</w:t>
            </w:r>
            <w:r w:rsidR="001E3B73" w:rsidRPr="000B74F5">
              <w:rPr>
                <w:lang w:val="en-US"/>
              </w:rPr>
              <w:t xml:space="preserve"> </w:t>
            </w:r>
            <w:r w:rsidRPr="000B74F5">
              <w:rPr>
                <w:lang w:val="en-US"/>
              </w:rPr>
              <w:t xml:space="preserve">appears </w:t>
            </w:r>
            <w:r w:rsidR="000B74F5">
              <w:rPr>
                <w:lang w:val="en-US"/>
              </w:rPr>
              <w:t>in its original form, but</w:t>
            </w:r>
            <w:r w:rsidR="000B74F5" w:rsidRPr="000B74F5">
              <w:rPr>
                <w:lang w:val="en-US"/>
              </w:rPr>
              <w:t xml:space="preserve"> also </w:t>
            </w:r>
            <w:r w:rsidRPr="000B74F5">
              <w:rPr>
                <w:lang w:val="en-US"/>
              </w:rPr>
              <w:t xml:space="preserve">in a variant with </w:t>
            </w:r>
            <w:r w:rsidR="00F53D10" w:rsidRPr="000B74F5">
              <w:rPr>
                <w:lang w:val="en-US"/>
              </w:rPr>
              <w:t>a slightly narrower</w:t>
            </w:r>
            <w:r w:rsidRPr="000B74F5">
              <w:rPr>
                <w:lang w:val="en-US"/>
              </w:rPr>
              <w:t xml:space="preserve"> “M” under the crescents </w:t>
            </w:r>
            <w:r w:rsidR="001E3B73" w:rsidRPr="000B74F5">
              <w:rPr>
                <w:lang w:val="en-US"/>
              </w:rPr>
              <w:t xml:space="preserve">in twin A </w:t>
            </w:r>
            <w:r w:rsidRPr="000B74F5">
              <w:rPr>
                <w:lang w:val="en-US"/>
              </w:rPr>
              <w:t>(e.g. vol. 1, f. 93)</w:t>
            </w:r>
            <w:r w:rsidR="001E3B73" w:rsidRPr="000B74F5">
              <w:rPr>
                <w:lang w:val="en-US"/>
              </w:rPr>
              <w:t xml:space="preserve"> and </w:t>
            </w:r>
            <w:r w:rsidRPr="000B74F5">
              <w:rPr>
                <w:lang w:val="en-US"/>
              </w:rPr>
              <w:t xml:space="preserve">with the lily and </w:t>
            </w:r>
            <w:r w:rsidR="001E3B73" w:rsidRPr="000B74F5">
              <w:rPr>
                <w:lang w:val="en-US"/>
              </w:rPr>
              <w:t>a narrower</w:t>
            </w:r>
            <w:r w:rsidRPr="000B74F5">
              <w:rPr>
                <w:lang w:val="en-US"/>
              </w:rPr>
              <w:t xml:space="preserve"> “A” </w:t>
            </w:r>
            <w:r w:rsidR="001E3B73" w:rsidRPr="000B74F5">
              <w:rPr>
                <w:lang w:val="en-US"/>
              </w:rPr>
              <w:t>in twin B</w:t>
            </w:r>
            <w:r w:rsidRPr="000B74F5">
              <w:rPr>
                <w:lang w:val="en-US"/>
              </w:rPr>
              <w:t xml:space="preserve"> (e.g. vol. 1, f. 95–96).</w:t>
            </w:r>
          </w:p>
          <w:p w14:paraId="4958C68C" w14:textId="0B82D8E9" w:rsidR="007C323A" w:rsidRPr="000B74F5" w:rsidRDefault="007C323A" w:rsidP="000B74F5">
            <w:pPr>
              <w:rPr>
                <w:lang w:val="en-US"/>
              </w:rPr>
            </w:pPr>
            <w:r w:rsidRPr="000B74F5">
              <w:rPr>
                <w:lang w:val="en-US"/>
              </w:rPr>
              <w:t xml:space="preserve">P79 </w:t>
            </w:r>
            <w:r w:rsidR="000B74F5" w:rsidRPr="000B74F5">
              <w:rPr>
                <w:lang w:val="en-US"/>
              </w:rPr>
              <w:t xml:space="preserve">appears </w:t>
            </w:r>
            <w:r w:rsidR="000B74F5">
              <w:rPr>
                <w:lang w:val="en-US"/>
              </w:rPr>
              <w:t>in its original form, but</w:t>
            </w:r>
            <w:r w:rsidR="000B74F5" w:rsidRPr="000B74F5">
              <w:rPr>
                <w:lang w:val="en-US"/>
              </w:rPr>
              <w:t xml:space="preserve"> also </w:t>
            </w:r>
            <w:r w:rsidRPr="000B74F5">
              <w:rPr>
                <w:lang w:val="en-US"/>
              </w:rPr>
              <w:t xml:space="preserve">in a variant with </w:t>
            </w:r>
            <w:r w:rsidR="00B8572C" w:rsidRPr="000B74F5">
              <w:rPr>
                <w:lang w:val="en-US"/>
              </w:rPr>
              <w:t>a smaller</w:t>
            </w:r>
            <w:r w:rsidRPr="000B74F5">
              <w:rPr>
                <w:lang w:val="en-US"/>
              </w:rPr>
              <w:t xml:space="preserve"> “M” under the crescents and </w:t>
            </w:r>
            <w:r w:rsidR="00B8572C" w:rsidRPr="000B74F5">
              <w:rPr>
                <w:lang w:val="en-US"/>
              </w:rPr>
              <w:t xml:space="preserve">a narrower </w:t>
            </w:r>
            <w:r w:rsidRPr="000B74F5">
              <w:rPr>
                <w:lang w:val="en-US"/>
              </w:rPr>
              <w:t>“S” in “AS</w:t>
            </w:r>
            <w:r w:rsidR="00B8572C" w:rsidRPr="000B74F5">
              <w:rPr>
                <w:lang w:val="en-US"/>
              </w:rPr>
              <w:t>.</w:t>
            </w:r>
            <w:r w:rsidRPr="000B74F5">
              <w:rPr>
                <w:lang w:val="en-US"/>
              </w:rPr>
              <w:t>”</w:t>
            </w:r>
          </w:p>
          <w:p w14:paraId="3693DD8D" w14:textId="38A6D0BA" w:rsidR="007C323A" w:rsidRPr="00D050B1" w:rsidRDefault="007C323A" w:rsidP="00A00B52">
            <w:pPr>
              <w:rPr>
                <w:lang w:val="en-US"/>
              </w:rPr>
            </w:pPr>
          </w:p>
        </w:tc>
      </w:tr>
      <w:tr w:rsidR="007F6CF9" w:rsidRPr="00013629" w14:paraId="54403D20" w14:textId="77777777" w:rsidTr="00FF391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2A8B9C9A" w:rsidR="007F6CF9" w:rsidRPr="00013629" w:rsidRDefault="007F6CF9" w:rsidP="00FF391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 xml:space="preserve"> 1 </w:t>
            </w:r>
            <w:r w:rsidRPr="00013629">
              <w:rPr>
                <w:lang w:val="en-US"/>
              </w:rPr>
              <w:t>(Act</w:t>
            </w:r>
            <w:r>
              <w:rPr>
                <w:lang w:val="en-US"/>
              </w:rPr>
              <w:t> 1</w:t>
            </w:r>
            <w:r w:rsidRPr="00013629">
              <w:rPr>
                <w:lang w:val="en-US"/>
              </w:rPr>
              <w:t>)</w:t>
            </w:r>
          </w:p>
        </w:tc>
      </w:tr>
      <w:tr w:rsidR="007F6CF9" w:rsidRPr="00013629" w14:paraId="2FE42212" w14:textId="77777777" w:rsidTr="00E842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2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F6CF9" w:rsidRPr="00013629" w14:paraId="03630FF2" w14:textId="77777777" w:rsidTr="00B20A3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7330845A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2CC6A8" w14:textId="2DDEB0D7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533302EB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41F99E5A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432C9D">
              <w:rPr>
                <w:lang w:val="en-US"/>
              </w:rPr>
              <w:t>/</w:t>
            </w:r>
            <w:r w:rsidRPr="00A94E47">
              <w:rPr>
                <w:lang w:val="en-US"/>
              </w:rPr>
              <w:t>19</w:t>
            </w:r>
            <w:r w:rsidR="00012C9F" w:rsidRPr="00A94E47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45164040" w:rsidR="007F6CF9" w:rsidRPr="00013629" w:rsidRDefault="00590DC3" w:rsidP="00FF391C">
            <w:pPr>
              <w:rPr>
                <w:lang w:val="en-US"/>
              </w:rPr>
            </w:pPr>
            <w:hyperlink r:id="rId9" w:history="1">
              <w:r w:rsidR="007F6CF9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CD5C67" w14:textId="252B658F" w:rsidR="007F6CF9" w:rsidRPr="00013629" w:rsidRDefault="00590DC3" w:rsidP="00FF391C">
            <w:pPr>
              <w:rPr>
                <w:lang w:val="en-US"/>
              </w:rPr>
            </w:pPr>
            <w:hyperlink r:id="rId10" w:history="1">
              <w:r w:rsidR="007F6CF9" w:rsidRPr="00F27ADE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29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4056CDB3" w:rsidR="007F6CF9" w:rsidRPr="00013629" w:rsidRDefault="001B38EF" w:rsidP="00FF391C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</w:t>
            </w:r>
            <w:r w:rsidR="007237E3">
              <w:rPr>
                <w:sz w:val="20"/>
                <w:szCs w:val="20"/>
                <w:lang w:val="en-US"/>
              </w:rPr>
              <w:t xml:space="preserve">f. 2: </w:t>
            </w:r>
            <w:r w:rsidR="007F6CF9" w:rsidRPr="00814806">
              <w:rPr>
                <w:sz w:val="20"/>
                <w:szCs w:val="20"/>
                <w:lang w:val="en-US"/>
              </w:rPr>
              <w:t xml:space="preserve">Sinfonia </w:t>
            </w:r>
          </w:p>
        </w:tc>
      </w:tr>
      <w:tr w:rsidR="007F6CF9" w:rsidRPr="00013629" w14:paraId="6D4D519C" w14:textId="77777777" w:rsidTr="005F1CF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4AAFDFD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C6BEF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82A9AE3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EA6FDF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5FC34EED" w14:textId="77777777" w:rsidTr="005F1CF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7584CC41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AE656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029CD8FF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3E212742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B96F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622D903" w:rsidR="007F6CF9" w:rsidRPr="00F254E9" w:rsidRDefault="00F254E9" w:rsidP="00FF391C">
            <w:pPr>
              <w:rPr>
                <w:sz w:val="20"/>
                <w:szCs w:val="20"/>
                <w:lang w:val="en-US"/>
              </w:rPr>
            </w:pPr>
            <w:r w:rsidRPr="00F254E9">
              <w:rPr>
                <w:sz w:val="20"/>
                <w:szCs w:val="20"/>
                <w:lang w:val="en-US"/>
              </w:rPr>
              <w:t>from f. 22: [</w:t>
            </w:r>
            <w:proofErr w:type="spellStart"/>
            <w:r w:rsidRPr="00F254E9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F254E9">
              <w:rPr>
                <w:sz w:val="20"/>
                <w:szCs w:val="20"/>
                <w:lang w:val="en-US"/>
              </w:rPr>
              <w:t> I]</w:t>
            </w:r>
          </w:p>
        </w:tc>
      </w:tr>
      <w:tr w:rsidR="007F6CF9" w:rsidRPr="00013629" w14:paraId="38912A6D" w14:textId="77777777" w:rsidTr="005F1CF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563D5A05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DDAB98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0AB3522E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E06A1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9366D1" w14:paraId="70B96F49" w14:textId="77777777" w:rsidTr="005F1CF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1C646975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95CC1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532E7090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5A806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A1844F" w14:textId="74894A46" w:rsidR="007F6CF9" w:rsidRDefault="00B004D6" w:rsidP="00FF391C">
            <w:pPr>
              <w:rPr>
                <w:sz w:val="20"/>
                <w:szCs w:val="20"/>
                <w:lang w:val="en-US"/>
              </w:rPr>
            </w:pPr>
            <w:r w:rsidRPr="00F254E9">
              <w:rPr>
                <w:sz w:val="20"/>
                <w:szCs w:val="20"/>
                <w:lang w:val="en-US"/>
              </w:rPr>
              <w:t xml:space="preserve">from f. 34: </w:t>
            </w:r>
            <w:proofErr w:type="spellStart"/>
            <w:r w:rsidRPr="00F254E9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F254E9">
              <w:rPr>
                <w:sz w:val="20"/>
                <w:szCs w:val="20"/>
                <w:lang w:val="en-US"/>
              </w:rPr>
              <w:t> I</w:t>
            </w:r>
            <w:r w:rsidR="006E327B">
              <w:rPr>
                <w:sz w:val="20"/>
                <w:szCs w:val="20"/>
                <w:lang w:val="en-US"/>
              </w:rPr>
              <w:t xml:space="preserve"> (orig.)</w:t>
            </w:r>
          </w:p>
          <w:p w14:paraId="0C29809A" w14:textId="77777777" w:rsidR="00FD348B" w:rsidRDefault="00FD348B" w:rsidP="00FF39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34’:</w:t>
            </w:r>
          </w:p>
          <w:p w14:paraId="46A0696A" w14:textId="77777777" w:rsidR="00FD348B" w:rsidRDefault="00FD348B" w:rsidP="00FF391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Scena</w:t>
            </w:r>
            <w:proofErr w:type="spellEnd"/>
            <w:r>
              <w:rPr>
                <w:sz w:val="20"/>
                <w:szCs w:val="20"/>
                <w:lang w:val="en-US"/>
              </w:rPr>
              <w:t> II (orig.)</w:t>
            </w:r>
          </w:p>
          <w:p w14:paraId="49EBA8D9" w14:textId="2ED9E7F5" w:rsidR="00FF391C" w:rsidRPr="00F254E9" w:rsidRDefault="00FF391C" w:rsidP="00FF39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from f. 39’: Aria (orig.)</w:t>
            </w:r>
          </w:p>
        </w:tc>
      </w:tr>
      <w:tr w:rsidR="00A43056" w:rsidRPr="009366D1" w14:paraId="106E4549" w14:textId="77777777" w:rsidTr="00BA46A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37A133F5" w:rsidR="00A43056" w:rsidRPr="00013629" w:rsidRDefault="00A43056" w:rsidP="00FF391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28B76C" w14:textId="45848A82" w:rsidR="00A43056" w:rsidRPr="00013629" w:rsidRDefault="00A43056" w:rsidP="00FF391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4A71A4E4" w:rsidR="00A43056" w:rsidRPr="00013629" w:rsidRDefault="00A43056" w:rsidP="00FF391C">
            <w:pPr>
              <w:rPr>
                <w:lang w:val="en-US"/>
              </w:rPr>
            </w:pPr>
            <w:r>
              <w:rPr>
                <w:lang w:val="en-US"/>
              </w:rPr>
              <w:t>41–45; 50–52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A43056" w:rsidRPr="00013629" w:rsidRDefault="00A43056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A43056" w:rsidRPr="00013629" w:rsidRDefault="00A43056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8F854" w14:textId="0D451401" w:rsidR="00A43056" w:rsidRPr="005A74EB" w:rsidRDefault="005A74EB" w:rsidP="00FF391C">
            <w:pPr>
              <w:rPr>
                <w:sz w:val="20"/>
                <w:szCs w:val="20"/>
                <w:lang w:val="en-US"/>
              </w:rPr>
            </w:pPr>
            <w:r w:rsidRPr="005A74EB">
              <w:rPr>
                <w:sz w:val="20"/>
                <w:szCs w:val="20"/>
                <w:lang w:val="en-US"/>
              </w:rPr>
              <w:t xml:space="preserve">f. 50: </w:t>
            </w:r>
            <w:r w:rsidR="00374C1F" w:rsidRPr="00711A3E">
              <w:rPr>
                <w:sz w:val="20"/>
                <w:szCs w:val="20"/>
                <w:lang w:val="en-US"/>
              </w:rPr>
              <w:t>unidentifiable</w:t>
            </w:r>
            <w:r w:rsidR="00374C1F">
              <w:rPr>
                <w:sz w:val="20"/>
                <w:szCs w:val="20"/>
                <w:lang w:val="en-US"/>
              </w:rPr>
              <w:t xml:space="preserve"> </w:t>
            </w:r>
            <w:r w:rsidRPr="005A74EB">
              <w:rPr>
                <w:sz w:val="20"/>
                <w:szCs w:val="20"/>
                <w:lang w:val="en-US"/>
              </w:rPr>
              <w:t>co</w:t>
            </w:r>
            <w:r w:rsidR="003468DB">
              <w:rPr>
                <w:sz w:val="20"/>
                <w:szCs w:val="20"/>
                <w:lang w:val="en-US"/>
              </w:rPr>
              <w:t>p</w:t>
            </w:r>
            <w:r w:rsidRPr="005A74EB">
              <w:rPr>
                <w:sz w:val="20"/>
                <w:szCs w:val="20"/>
                <w:lang w:val="en-US"/>
              </w:rPr>
              <w:t>yist</w:t>
            </w:r>
            <w:r w:rsidR="00BF3AFF">
              <w:rPr>
                <w:sz w:val="20"/>
                <w:szCs w:val="20"/>
                <w:lang w:val="en-US"/>
              </w:rPr>
              <w:t> </w:t>
            </w:r>
            <w:r w:rsidR="00222881">
              <w:rPr>
                <w:sz w:val="20"/>
                <w:szCs w:val="20"/>
                <w:lang w:val="en-US"/>
              </w:rPr>
              <w:t xml:space="preserve">A </w:t>
            </w:r>
            <w:r>
              <w:rPr>
                <w:sz w:val="20"/>
                <w:szCs w:val="20"/>
                <w:lang w:val="en-US"/>
              </w:rPr>
              <w:t>(stave</w:t>
            </w:r>
            <w:r w:rsidR="002E7618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 1–6)</w:t>
            </w:r>
            <w:r w:rsidR="00D876F9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0E32BD87" w:rsidR="00A43056" w:rsidRPr="00636276" w:rsidRDefault="00636276" w:rsidP="00FF391C">
            <w:pPr>
              <w:rPr>
                <w:sz w:val="20"/>
                <w:szCs w:val="20"/>
                <w:lang w:val="en-US"/>
              </w:rPr>
            </w:pPr>
            <w:r w:rsidRPr="00636276">
              <w:rPr>
                <w:sz w:val="20"/>
                <w:szCs w:val="20"/>
                <w:lang w:val="en-US"/>
              </w:rPr>
              <w:t xml:space="preserve">from f. 50: </w:t>
            </w:r>
            <w:proofErr w:type="spellStart"/>
            <w:r w:rsidRPr="00636276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636276">
              <w:rPr>
                <w:sz w:val="20"/>
                <w:szCs w:val="20"/>
                <w:lang w:val="en-US"/>
              </w:rPr>
              <w:t> III (new beginning)</w:t>
            </w:r>
          </w:p>
        </w:tc>
      </w:tr>
      <w:tr w:rsidR="00A43056" w:rsidRPr="009366D1" w14:paraId="2CDA1D50" w14:textId="77777777" w:rsidTr="00BA46A4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77777777" w:rsidR="00A43056" w:rsidRPr="00013629" w:rsidRDefault="00A43056" w:rsidP="00FF391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F33BA0" w14:textId="77777777" w:rsidR="00A43056" w:rsidRPr="00013629" w:rsidRDefault="00A43056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6B2D04C7" w:rsidR="00A43056" w:rsidRPr="00013629" w:rsidRDefault="00A43056" w:rsidP="00FF391C">
            <w:pPr>
              <w:rPr>
                <w:lang w:val="en-US"/>
              </w:rPr>
            </w:pPr>
            <w:r>
              <w:rPr>
                <w:lang w:val="en-US"/>
              </w:rPr>
              <w:t>46–</w:t>
            </w:r>
            <w:r w:rsidR="005628EE">
              <w:rPr>
                <w:lang w:val="en-US"/>
              </w:rPr>
              <w:t>49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1EB5BF5A" w:rsidR="00A43056" w:rsidRPr="00013629" w:rsidRDefault="00A43056" w:rsidP="00FF391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A94E47">
              <w:rPr>
                <w:lang w:val="en-US"/>
              </w:rPr>
              <w:t>/18</w:t>
            </w:r>
            <w:r w:rsidR="00681433" w:rsidRPr="00A94E47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13F2C309" w:rsidR="00A43056" w:rsidRPr="00013629" w:rsidRDefault="00743899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 w:rsidR="00E2668C">
              <w:rPr>
                <w:sz w:val="20"/>
                <w:szCs w:val="20"/>
                <w:lang w:val="en-US"/>
              </w:rPr>
              <w:t xml:space="preserve"> paper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E2668C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8D037" w14:textId="692716DA" w:rsidR="00A43056" w:rsidRPr="00013629" w:rsidRDefault="002B69F7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A43056" w:rsidRPr="00AD31F0">
              <w:rPr>
                <w:sz w:val="20"/>
                <w:szCs w:val="20"/>
                <w:lang w:val="en-US"/>
              </w:rPr>
              <w:t>copyist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222881" w:rsidRPr="00AD31F0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968FD" w14:textId="676CB33C" w:rsidR="00A43056" w:rsidRPr="007568BC" w:rsidRDefault="006C4F2C" w:rsidP="00FF391C">
            <w:pPr>
              <w:rPr>
                <w:sz w:val="20"/>
                <w:szCs w:val="20"/>
                <w:lang w:val="en-US"/>
              </w:rPr>
            </w:pPr>
            <w:r w:rsidRPr="007568BC">
              <w:rPr>
                <w:sz w:val="20"/>
                <w:szCs w:val="20"/>
                <w:lang w:val="en-US"/>
              </w:rPr>
              <w:t>Scena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Pr="007568BC">
              <w:rPr>
                <w:sz w:val="20"/>
                <w:szCs w:val="20"/>
                <w:lang w:val="en-US"/>
              </w:rPr>
              <w:t>I</w:t>
            </w:r>
            <w:r w:rsidR="007568BC" w:rsidRPr="007568BC">
              <w:rPr>
                <w:sz w:val="20"/>
                <w:szCs w:val="20"/>
                <w:lang w:val="en-US"/>
              </w:rPr>
              <w:t xml:space="preserve"> (orig.)</w:t>
            </w:r>
            <w:r w:rsidRPr="007568BC">
              <w:rPr>
                <w:rStyle w:val="Funotenzeichen"/>
                <w:sz w:val="20"/>
                <w:szCs w:val="20"/>
                <w:lang w:val="en-US"/>
              </w:rPr>
              <w:footnoteReference w:id="3"/>
            </w:r>
          </w:p>
          <w:p w14:paraId="5A489071" w14:textId="7AE9DE5F" w:rsidR="00351960" w:rsidRPr="00013629" w:rsidRDefault="00FD1B79" w:rsidP="00FF391C">
            <w:pPr>
              <w:rPr>
                <w:lang w:val="en-US"/>
              </w:rPr>
            </w:pPr>
            <w:r w:rsidRPr="007568BC">
              <w:rPr>
                <w:sz w:val="20"/>
                <w:szCs w:val="20"/>
                <w:lang w:val="en-US"/>
              </w:rPr>
              <w:t>Scena II (</w:t>
            </w:r>
            <w:r w:rsidR="00E533A3">
              <w:rPr>
                <w:sz w:val="20"/>
                <w:szCs w:val="20"/>
                <w:lang w:val="en-US"/>
              </w:rPr>
              <w:t>new</w:t>
            </w:r>
            <w:r w:rsidRPr="007568BC">
              <w:rPr>
                <w:sz w:val="20"/>
                <w:szCs w:val="20"/>
                <w:lang w:val="en-US"/>
              </w:rPr>
              <w:t>)</w:t>
            </w:r>
          </w:p>
        </w:tc>
      </w:tr>
      <w:tr w:rsidR="008B0043" w:rsidRPr="00013629" w14:paraId="7D65F022" w14:textId="77777777" w:rsidTr="004F3B73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22AA78CF" w:rsidR="008B0043" w:rsidRPr="00013629" w:rsidRDefault="008B0043" w:rsidP="00FF391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C8D371" w14:textId="732D9D71" w:rsidR="008B0043" w:rsidRPr="00013629" w:rsidRDefault="008B0043" w:rsidP="00FF391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F125DA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13FF150C" w:rsidR="008B0043" w:rsidRPr="00013629" w:rsidRDefault="008B0043" w:rsidP="00FF391C">
            <w:pPr>
              <w:rPr>
                <w:lang w:val="en-US"/>
              </w:rPr>
            </w:pPr>
            <w:r>
              <w:rPr>
                <w:lang w:val="en-US"/>
              </w:rPr>
              <w:t>53–54; 56–58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34DAF41" w:rsidR="008B0043" w:rsidRPr="00013629" w:rsidRDefault="008B0043" w:rsidP="00FF391C">
            <w:pPr>
              <w:rPr>
                <w:lang w:val="en-US"/>
              </w:rPr>
            </w:pPr>
            <w:r w:rsidRPr="00432C9D">
              <w:rPr>
                <w:lang w:val="en-US"/>
              </w:rPr>
              <w:t>10/19</w:t>
            </w:r>
            <w:r w:rsidR="00012C9F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6490850B" w:rsidR="008B0043" w:rsidRPr="00013629" w:rsidRDefault="00590DC3" w:rsidP="00FF391C">
            <w:pPr>
              <w:rPr>
                <w:lang w:val="en-US"/>
              </w:rPr>
            </w:pPr>
            <w:hyperlink r:id="rId11" w:history="1">
              <w:r w:rsidR="008B0043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777EC" w14:textId="583566BF" w:rsidR="008B0043" w:rsidRPr="00013629" w:rsidRDefault="00590DC3" w:rsidP="00FF391C">
            <w:pPr>
              <w:rPr>
                <w:lang w:val="en-US"/>
              </w:rPr>
            </w:pPr>
            <w:hyperlink r:id="rId12" w:history="1">
              <w:r w:rsidR="008B0043" w:rsidRPr="00F27ADE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8B0043" w:rsidRPr="00013629" w:rsidRDefault="008B0043" w:rsidP="00FF391C">
            <w:pPr>
              <w:rPr>
                <w:lang w:val="en-US"/>
              </w:rPr>
            </w:pPr>
          </w:p>
        </w:tc>
      </w:tr>
      <w:tr w:rsidR="008B0043" w:rsidRPr="009366D1" w14:paraId="2686E270" w14:textId="77777777" w:rsidTr="004F3B73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7777777" w:rsidR="008B0043" w:rsidRPr="00013629" w:rsidRDefault="008B0043" w:rsidP="00FF391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FABFD" w14:textId="77777777" w:rsidR="008B0043" w:rsidRPr="00013629" w:rsidRDefault="008B0043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4C444C3D" w:rsidR="008B0043" w:rsidRPr="00013629" w:rsidRDefault="008B0043" w:rsidP="00FF391C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29BFFB9B" w:rsidR="008B0043" w:rsidRPr="0030153A" w:rsidRDefault="008B0043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10/18</w:t>
            </w:r>
            <w:r w:rsidR="00F96EE3" w:rsidRPr="0030153A"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357A56FA" w:rsidR="008B0043" w:rsidRPr="00013629" w:rsidRDefault="008B0043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 w:rsidR="00E2668C">
              <w:rPr>
                <w:sz w:val="20"/>
                <w:szCs w:val="20"/>
                <w:lang w:val="en-US"/>
              </w:rPr>
              <w:t xml:space="preserve"> paper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E2668C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5B73B" w14:textId="339A8EAB" w:rsidR="008B0043" w:rsidRPr="008E3998" w:rsidRDefault="002B69F7" w:rsidP="00FF391C">
            <w:pPr>
              <w:rPr>
                <w:sz w:val="20"/>
                <w:szCs w:val="20"/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B004FB" w:rsidRPr="00CA5E73">
              <w:rPr>
                <w:sz w:val="20"/>
                <w:szCs w:val="20"/>
                <w:lang w:val="en-US"/>
              </w:rPr>
              <w:t>copyist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B004FB" w:rsidRPr="00CA5E73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495667A" w:rsidR="008B0043" w:rsidRPr="00E65B09" w:rsidRDefault="00E65B09" w:rsidP="00FF391C">
            <w:pPr>
              <w:rPr>
                <w:sz w:val="20"/>
                <w:szCs w:val="20"/>
                <w:lang w:val="en-US"/>
              </w:rPr>
            </w:pPr>
            <w:r w:rsidRPr="00E65B09">
              <w:rPr>
                <w:sz w:val="20"/>
                <w:szCs w:val="20"/>
                <w:lang w:val="en-US"/>
              </w:rPr>
              <w:t>end of Aria</w:t>
            </w:r>
            <w:r>
              <w:rPr>
                <w:sz w:val="20"/>
                <w:szCs w:val="20"/>
                <w:lang w:val="en-US"/>
              </w:rPr>
              <w:t xml:space="preserve"> (</w:t>
            </w:r>
            <w:r w:rsidR="007B7467">
              <w:rPr>
                <w:sz w:val="20"/>
                <w:szCs w:val="20"/>
                <w:lang w:val="en-US"/>
              </w:rPr>
              <w:t>of</w:t>
            </w:r>
            <w:r>
              <w:rPr>
                <w:sz w:val="20"/>
                <w:szCs w:val="20"/>
                <w:lang w:val="en-US"/>
              </w:rPr>
              <w:t xml:space="preserve"> Scena III)</w:t>
            </w:r>
            <w:r w:rsidR="00542541">
              <w:rPr>
                <w:rStyle w:val="Funotenzeichen"/>
                <w:sz w:val="20"/>
                <w:szCs w:val="20"/>
                <w:lang w:val="en-US"/>
              </w:rPr>
              <w:footnoteReference w:id="5"/>
            </w:r>
          </w:p>
        </w:tc>
      </w:tr>
      <w:tr w:rsidR="007F6CF9" w:rsidRPr="009366D1" w14:paraId="56FFE6A7" w14:textId="77777777" w:rsidTr="00F802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76395E17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7EC68D" w14:textId="11DB83F5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2D61FB30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  <w:r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19D9E47F" w:rsidR="007F6CF9" w:rsidRPr="0030153A" w:rsidRDefault="007F6CF9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10/19</w:t>
            </w:r>
            <w:r w:rsidR="00012C9F" w:rsidRPr="0030153A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4DA03D60" w:rsidR="007F6CF9" w:rsidRPr="00013629" w:rsidRDefault="00590DC3" w:rsidP="00FF391C">
            <w:pPr>
              <w:rPr>
                <w:lang w:val="en-US"/>
              </w:rPr>
            </w:pPr>
            <w:hyperlink r:id="rId13" w:history="1">
              <w:r w:rsidR="007F6CF9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F6AAFE" w14:textId="24B97D43" w:rsidR="007F6CF9" w:rsidRPr="00013629" w:rsidRDefault="00590DC3" w:rsidP="00FF391C">
            <w:pPr>
              <w:rPr>
                <w:lang w:val="en-US"/>
              </w:rPr>
            </w:pPr>
            <w:hyperlink r:id="rId14" w:history="1">
              <w:r w:rsidR="007F6CF9" w:rsidRPr="00F27ADE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26518CD9" w:rsidR="007F6CF9" w:rsidRPr="00B263C3" w:rsidRDefault="00B263C3" w:rsidP="00FF391C">
            <w:pPr>
              <w:rPr>
                <w:sz w:val="20"/>
                <w:szCs w:val="20"/>
                <w:lang w:val="en-US"/>
              </w:rPr>
            </w:pPr>
            <w:r w:rsidRPr="00B263C3">
              <w:rPr>
                <w:sz w:val="20"/>
                <w:szCs w:val="20"/>
                <w:lang w:val="en-US"/>
              </w:rPr>
              <w:t>from f. 66’: Scena VI</w:t>
            </w:r>
            <w:r w:rsidR="0051788C">
              <w:rPr>
                <w:sz w:val="20"/>
                <w:szCs w:val="20"/>
                <w:lang w:val="en-US"/>
              </w:rPr>
              <w:t xml:space="preserve"> (</w:t>
            </w:r>
            <w:r w:rsidR="00C62AEF">
              <w:rPr>
                <w:sz w:val="20"/>
                <w:szCs w:val="20"/>
                <w:lang w:val="en-US"/>
              </w:rPr>
              <w:t xml:space="preserve">orig.; </w:t>
            </w:r>
            <w:r w:rsidR="0051788C">
              <w:rPr>
                <w:sz w:val="20"/>
                <w:szCs w:val="20"/>
                <w:lang w:val="en-US"/>
              </w:rPr>
              <w:t>pasted over)</w:t>
            </w:r>
          </w:p>
        </w:tc>
      </w:tr>
      <w:tr w:rsidR="007F6CF9" w:rsidRPr="00013629" w14:paraId="15DB4A78" w14:textId="77777777" w:rsidTr="00F8021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5539B3BC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B0CDD1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1B11049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A25541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3E4A9F6F" w:rsidR="007F6CF9" w:rsidRPr="005D0085" w:rsidRDefault="005D0085" w:rsidP="00FF391C">
            <w:pPr>
              <w:rPr>
                <w:sz w:val="20"/>
                <w:szCs w:val="20"/>
                <w:lang w:val="en-US"/>
              </w:rPr>
            </w:pPr>
            <w:r w:rsidRPr="005D0085">
              <w:rPr>
                <w:sz w:val="20"/>
                <w:szCs w:val="20"/>
                <w:lang w:val="en-US"/>
              </w:rPr>
              <w:t>Aria</w:t>
            </w:r>
            <w:r w:rsidR="00C62AEF">
              <w:rPr>
                <w:sz w:val="20"/>
                <w:szCs w:val="20"/>
                <w:lang w:val="en-US"/>
              </w:rPr>
              <w:t xml:space="preserve"> (orig.)</w:t>
            </w:r>
          </w:p>
        </w:tc>
      </w:tr>
      <w:tr w:rsidR="007F6CF9" w:rsidRPr="009366D1" w14:paraId="6B6CB00B" w14:textId="77777777" w:rsidTr="004E753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20CA83F5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92E2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143513C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C4E50" w14:textId="3E968DD8" w:rsidR="007F6CF9" w:rsidRPr="00E73EE8" w:rsidRDefault="00E73EE8" w:rsidP="00FF391C">
            <w:pPr>
              <w:rPr>
                <w:sz w:val="20"/>
                <w:szCs w:val="20"/>
                <w:lang w:val="en-US"/>
              </w:rPr>
            </w:pPr>
            <w:r w:rsidRPr="00E73EE8">
              <w:rPr>
                <w:sz w:val="20"/>
                <w:szCs w:val="20"/>
                <w:lang w:val="en-US"/>
              </w:rPr>
              <w:t>f. 79</w:t>
            </w:r>
            <w:r w:rsidR="003018CA">
              <w:rPr>
                <w:sz w:val="20"/>
                <w:szCs w:val="20"/>
                <w:lang w:val="en-US"/>
              </w:rPr>
              <w:t>’</w:t>
            </w:r>
            <w:r w:rsidRPr="00E73EE8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addendum</w:t>
            </w:r>
            <w:r w:rsidRPr="00E73EE8">
              <w:rPr>
                <w:sz w:val="20"/>
                <w:szCs w:val="20"/>
                <w:lang w:val="en-US"/>
              </w:rPr>
              <w:t xml:space="preserve"> by</w:t>
            </w:r>
            <w:r w:rsidR="002B69F7" w:rsidRPr="00711A3E">
              <w:rPr>
                <w:sz w:val="20"/>
                <w:szCs w:val="20"/>
                <w:lang w:val="en-US"/>
              </w:rPr>
              <w:t xml:space="preserve"> unidentifiable</w:t>
            </w:r>
            <w:r w:rsidR="002B69F7">
              <w:rPr>
                <w:sz w:val="20"/>
                <w:szCs w:val="20"/>
                <w:lang w:val="en-US"/>
              </w:rPr>
              <w:t xml:space="preserve"> </w:t>
            </w:r>
            <w:r w:rsidRPr="00E73EE8">
              <w:rPr>
                <w:sz w:val="20"/>
                <w:szCs w:val="20"/>
                <w:lang w:val="en-US"/>
              </w:rPr>
              <w:t>copyist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Pr="00E73EE8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7FAB30" w14:textId="10608FB7" w:rsidR="00E558E4" w:rsidRDefault="00E558E4" w:rsidP="00FF39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 79’ (addendum): beginning of Scena VI (orig.)</w:t>
            </w:r>
            <w:r w:rsidR="00786CC8">
              <w:rPr>
                <w:rStyle w:val="Funotenzeichen"/>
                <w:sz w:val="20"/>
                <w:szCs w:val="20"/>
                <w:lang w:val="en-US"/>
              </w:rPr>
              <w:footnoteReference w:id="7"/>
            </w:r>
          </w:p>
          <w:p w14:paraId="4E353CDC" w14:textId="5A066266" w:rsidR="007F6CF9" w:rsidRPr="00F35ADB" w:rsidRDefault="00F35ADB" w:rsidP="00FF391C">
            <w:pPr>
              <w:rPr>
                <w:sz w:val="20"/>
                <w:szCs w:val="20"/>
                <w:lang w:val="en-US"/>
              </w:rPr>
            </w:pPr>
            <w:r w:rsidRPr="00F35ADB">
              <w:rPr>
                <w:sz w:val="20"/>
                <w:szCs w:val="20"/>
                <w:lang w:val="en-US"/>
              </w:rPr>
              <w:t>from f. 80: Scena VI (orig.; continuation)</w:t>
            </w:r>
          </w:p>
        </w:tc>
      </w:tr>
      <w:tr w:rsidR="007F6CF9" w:rsidRPr="00013629" w14:paraId="5437B9C7" w14:textId="77777777" w:rsidTr="00E6684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5343FDCD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F4F73" w14:textId="726C72C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rStyle w:val="Funotenzeichen"/>
                <w:lang w:val="en-US"/>
              </w:rPr>
              <w:footnoteReference w:id="8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39604727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83–84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3BDDD14F" w:rsidR="007F6CF9" w:rsidRPr="0030153A" w:rsidRDefault="007F6CF9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10/18</w:t>
            </w:r>
            <w:r w:rsidR="00F709F5" w:rsidRPr="0030153A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2D747444" w:rsidR="007F6CF9" w:rsidRPr="00013629" w:rsidRDefault="000E4F80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 w:rsidR="00E2668C">
              <w:rPr>
                <w:sz w:val="20"/>
                <w:szCs w:val="20"/>
                <w:lang w:val="en-US"/>
              </w:rPr>
              <w:t xml:space="preserve"> paper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E2668C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81887E" w14:textId="10100A36" w:rsidR="007F6CF9" w:rsidRPr="00013629" w:rsidRDefault="002B69F7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2907AE" w:rsidRPr="00E73EE8">
              <w:rPr>
                <w:sz w:val="20"/>
                <w:szCs w:val="20"/>
                <w:lang w:val="en-US"/>
              </w:rPr>
              <w:t>copyist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2907AE" w:rsidRPr="00E73EE8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5EC93AC" w:rsidR="007F6CF9" w:rsidRPr="00013629" w:rsidRDefault="007F6CF9" w:rsidP="00FF391C">
            <w:pPr>
              <w:rPr>
                <w:lang w:val="en-US"/>
              </w:rPr>
            </w:pPr>
            <w:r w:rsidRPr="00814806">
              <w:rPr>
                <w:sz w:val="20"/>
                <w:szCs w:val="20"/>
                <w:lang w:val="en-US"/>
              </w:rPr>
              <w:t>Scena</w:t>
            </w:r>
            <w:r w:rsidR="00D5325A">
              <w:rPr>
                <w:sz w:val="20"/>
                <w:szCs w:val="20"/>
                <w:lang w:val="en-US"/>
              </w:rPr>
              <w:t> </w:t>
            </w:r>
            <w:r w:rsidRPr="00814806">
              <w:rPr>
                <w:sz w:val="20"/>
                <w:szCs w:val="20"/>
                <w:lang w:val="en-US"/>
              </w:rPr>
              <w:t>VIII</w:t>
            </w:r>
            <w:r w:rsidR="007237E3">
              <w:rPr>
                <w:sz w:val="20"/>
                <w:szCs w:val="20"/>
                <w:lang w:val="en-US"/>
              </w:rPr>
              <w:t xml:space="preserve"> </w:t>
            </w:r>
            <w:r w:rsidRPr="00814806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  <w:lang w:val="en-US"/>
              </w:rPr>
              <w:t>new</w:t>
            </w:r>
            <w:r w:rsidRPr="00814806">
              <w:rPr>
                <w:sz w:val="20"/>
                <w:szCs w:val="20"/>
                <w:lang w:val="en-US"/>
              </w:rPr>
              <w:t>)</w:t>
            </w:r>
          </w:p>
        </w:tc>
      </w:tr>
      <w:tr w:rsidR="00B46AEC" w:rsidRPr="009366D1" w14:paraId="7836D5B8" w14:textId="77777777" w:rsidTr="00845B09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41E8F9BC" w:rsidR="00B46AEC" w:rsidRPr="00013629" w:rsidRDefault="00B46AEC" w:rsidP="00FF391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F1A18" w14:textId="21C17CF0" w:rsidR="00B46AEC" w:rsidRPr="00013629" w:rsidRDefault="00B46AEC" w:rsidP="00FF391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rPr>
                <w:rStyle w:val="Funotenzeichen"/>
                <w:lang w:val="en-US"/>
              </w:rPr>
              <w:footnoteReference w:id="9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135DFFBC" w:rsidR="00B46AEC" w:rsidRPr="00013629" w:rsidRDefault="00B46AEC" w:rsidP="00FF391C">
            <w:pPr>
              <w:rPr>
                <w:lang w:val="en-US"/>
              </w:rPr>
            </w:pPr>
            <w:r>
              <w:rPr>
                <w:lang w:val="en-US"/>
              </w:rPr>
              <w:t>85–90; 93–94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052C49E1" w:rsidR="00B46AEC" w:rsidRPr="0030153A" w:rsidRDefault="00B46AEC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</w:t>
            </w:r>
            <w:r w:rsidRPr="00A94E47">
              <w:rPr>
                <w:lang w:val="en-US"/>
              </w:rPr>
              <w:t>/19</w:t>
            </w:r>
            <w:r w:rsidR="00012C9F" w:rsidRPr="00A94E47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464424A7" w:rsidR="00B46AEC" w:rsidRPr="00013629" w:rsidRDefault="00590DC3" w:rsidP="00FF391C">
            <w:pPr>
              <w:rPr>
                <w:lang w:val="en-US"/>
              </w:rPr>
            </w:pPr>
            <w:hyperlink r:id="rId15" w:history="1">
              <w:r w:rsidR="00B46AEC" w:rsidRPr="00F27ADE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B3DC45" w14:textId="37B65FEF" w:rsidR="00B46AEC" w:rsidRPr="00013629" w:rsidRDefault="00590DC3" w:rsidP="00FF391C">
            <w:pPr>
              <w:rPr>
                <w:lang w:val="en-US"/>
              </w:rPr>
            </w:pPr>
            <w:hyperlink r:id="rId16" w:history="1">
              <w:r w:rsidR="00B46AEC" w:rsidRPr="00F27ADE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DB7FA7" w14:textId="77777777" w:rsidR="00B46AEC" w:rsidRDefault="00B46AEC" w:rsidP="00FF391C">
            <w:pPr>
              <w:rPr>
                <w:sz w:val="20"/>
                <w:szCs w:val="20"/>
                <w:lang w:val="en-US"/>
              </w:rPr>
            </w:pPr>
            <w:r w:rsidRPr="00814806">
              <w:rPr>
                <w:sz w:val="20"/>
                <w:szCs w:val="20"/>
                <w:lang w:val="en-US"/>
              </w:rPr>
              <w:t>Scena</w:t>
            </w:r>
            <w:r w:rsidR="002C4B36">
              <w:rPr>
                <w:sz w:val="20"/>
                <w:szCs w:val="20"/>
                <w:lang w:val="en-US"/>
              </w:rPr>
              <w:t> </w:t>
            </w:r>
            <w:r w:rsidRPr="00814806">
              <w:rPr>
                <w:sz w:val="20"/>
                <w:szCs w:val="20"/>
                <w:lang w:val="en-US"/>
              </w:rPr>
              <w:t>VIII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814806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  <w:lang w:val="en-US"/>
              </w:rPr>
              <w:t>orig.</w:t>
            </w:r>
            <w:r w:rsidRPr="00814806">
              <w:rPr>
                <w:sz w:val="20"/>
                <w:szCs w:val="20"/>
                <w:lang w:val="en-US"/>
              </w:rPr>
              <w:t>)</w:t>
            </w:r>
          </w:p>
          <w:p w14:paraId="1D163689" w14:textId="143B34D1" w:rsidR="00CF43FC" w:rsidRPr="00CF43FC" w:rsidRDefault="00CF43FC" w:rsidP="00FF391C">
            <w:pPr>
              <w:rPr>
                <w:sz w:val="20"/>
                <w:szCs w:val="20"/>
                <w:lang w:val="en-US"/>
              </w:rPr>
            </w:pPr>
            <w:r w:rsidRPr="00CF43FC">
              <w:rPr>
                <w:sz w:val="20"/>
                <w:szCs w:val="20"/>
                <w:lang w:val="en-US"/>
              </w:rPr>
              <w:t>from f. 93: Scena IX</w:t>
            </w:r>
            <w:r>
              <w:rPr>
                <w:sz w:val="20"/>
                <w:szCs w:val="20"/>
                <w:lang w:val="en-US"/>
              </w:rPr>
              <w:t xml:space="preserve"> (orig.)</w:t>
            </w:r>
          </w:p>
        </w:tc>
      </w:tr>
      <w:tr w:rsidR="00B46AEC" w:rsidRPr="00013629" w14:paraId="7D106CFA" w14:textId="77777777" w:rsidTr="00845B09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00"/>
          </w:tcPr>
          <w:p w14:paraId="6AB1FDA2" w14:textId="77777777" w:rsidR="00B46AEC" w:rsidRPr="00013629" w:rsidRDefault="00B46AEC" w:rsidP="00FF391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00"/>
          </w:tcPr>
          <w:p w14:paraId="495C318D" w14:textId="77777777" w:rsidR="00B46AEC" w:rsidRPr="00013629" w:rsidRDefault="00B46AEC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0AD4ADC8" w:rsidR="00B46AEC" w:rsidRPr="00013629" w:rsidRDefault="00B46AEC" w:rsidP="00FF391C">
            <w:pPr>
              <w:rPr>
                <w:lang w:val="en-US"/>
              </w:rPr>
            </w:pPr>
            <w:r>
              <w:rPr>
                <w:lang w:val="en-US"/>
              </w:rPr>
              <w:t>91–92</w:t>
            </w:r>
            <w:r w:rsidR="00A11C15">
              <w:rPr>
                <w:rStyle w:val="Funotenzeichen"/>
                <w:lang w:val="en-US"/>
              </w:rPr>
              <w:footnoteReference w:id="10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54B7BF6E" w:rsidR="00B46AEC" w:rsidRPr="0030153A" w:rsidRDefault="00B46AEC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10/18</w:t>
            </w:r>
            <w:r w:rsidR="00C5613D" w:rsidRPr="0030153A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30D3421" w:rsidR="00B46AEC" w:rsidRPr="00013629" w:rsidRDefault="000E4F80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 w:rsidR="00E2668C">
              <w:rPr>
                <w:sz w:val="20"/>
                <w:szCs w:val="20"/>
                <w:lang w:val="en-US"/>
              </w:rPr>
              <w:t xml:space="preserve"> paper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E2668C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40DF60" w14:textId="77531511" w:rsidR="00B46AEC" w:rsidRPr="00013629" w:rsidRDefault="002B69F7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2C4B36" w:rsidRPr="00AD31F0">
              <w:rPr>
                <w:sz w:val="20"/>
                <w:szCs w:val="20"/>
                <w:lang w:val="en-US"/>
              </w:rPr>
              <w:t>copyist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2C4B36" w:rsidRPr="00AD31F0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1B518BF4" w:rsidR="00B46AEC" w:rsidRPr="00013629" w:rsidRDefault="00B46AEC" w:rsidP="00FF391C">
            <w:pPr>
              <w:rPr>
                <w:lang w:val="en-US"/>
              </w:rPr>
            </w:pPr>
            <w:r w:rsidRPr="00B86521">
              <w:rPr>
                <w:sz w:val="20"/>
                <w:lang w:val="en-US"/>
              </w:rPr>
              <w:t>Scena</w:t>
            </w:r>
            <w:r w:rsidR="002C4B36">
              <w:rPr>
                <w:sz w:val="20"/>
                <w:lang w:val="en-US"/>
              </w:rPr>
              <w:t> </w:t>
            </w:r>
            <w:r w:rsidRPr="00B86521">
              <w:rPr>
                <w:sz w:val="20"/>
                <w:lang w:val="en-US"/>
              </w:rPr>
              <w:t>IX (ne</w:t>
            </w:r>
            <w:r>
              <w:rPr>
                <w:sz w:val="20"/>
                <w:lang w:val="en-US"/>
              </w:rPr>
              <w:t>w</w:t>
            </w:r>
            <w:r w:rsidRPr="00B86521">
              <w:rPr>
                <w:sz w:val="20"/>
                <w:lang w:val="en-US"/>
              </w:rPr>
              <w:t>)</w:t>
            </w:r>
          </w:p>
        </w:tc>
      </w:tr>
      <w:tr w:rsidR="007F6CF9" w:rsidRPr="00013629" w14:paraId="1FA8721D" w14:textId="77777777" w:rsidTr="00845B0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6980CAB7" w:rsidR="007F6CF9" w:rsidRPr="00747DFB" w:rsidRDefault="007F6CF9" w:rsidP="00FF391C">
            <w:pPr>
              <w:rPr>
                <w:lang w:val="en-US"/>
              </w:rPr>
            </w:pPr>
            <w:r w:rsidRPr="00747DFB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E5D6E22" w14:textId="0CEDB4D6" w:rsidR="007F6CF9" w:rsidRPr="00747DFB" w:rsidRDefault="007F6CF9" w:rsidP="00FF391C">
            <w:pPr>
              <w:rPr>
                <w:lang w:val="en-US"/>
              </w:rPr>
            </w:pPr>
            <w:r w:rsidRPr="00747DFB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163F2DDE" w:rsidR="007F6CF9" w:rsidRPr="00747DFB" w:rsidRDefault="007F6CF9" w:rsidP="00FF391C">
            <w:pPr>
              <w:rPr>
                <w:lang w:val="en-US"/>
              </w:rPr>
            </w:pPr>
            <w:r w:rsidRPr="00747DFB">
              <w:rPr>
                <w:lang w:val="en-US"/>
              </w:rPr>
              <w:t>95–102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A376A5" w14:textId="3AA50694" w:rsidR="007F6CF9" w:rsidRPr="0030153A" w:rsidRDefault="007F6CF9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10/19</w:t>
            </w:r>
            <w:r w:rsidR="00012C9F" w:rsidRPr="0030153A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6D756FD" w:rsidR="007F6CF9" w:rsidRPr="00013629" w:rsidRDefault="00590DC3" w:rsidP="00FF391C">
            <w:pPr>
              <w:rPr>
                <w:lang w:val="en-US"/>
              </w:rPr>
            </w:pPr>
            <w:hyperlink r:id="rId17" w:history="1">
              <w:r w:rsidR="007F6CF9" w:rsidRPr="00F27ADE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BC8473" w14:textId="3F533408" w:rsidR="007F6CF9" w:rsidRPr="00013629" w:rsidRDefault="00590DC3" w:rsidP="00FF391C">
            <w:pPr>
              <w:rPr>
                <w:lang w:val="en-US"/>
              </w:rPr>
            </w:pPr>
            <w:hyperlink r:id="rId18" w:history="1">
              <w:r w:rsidR="007F6CF9" w:rsidRPr="00F27ADE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15E47DA8" w14:textId="77777777" w:rsidTr="004666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16EA672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55380" w14:textId="445F7CDD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42203F2E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103–1</w:t>
            </w:r>
            <w:r w:rsidR="009F2FB7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3640BD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9F2FB7" w:rsidRPr="00013629" w14:paraId="1F86285E" w14:textId="77777777" w:rsidTr="004666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9DF19" w14:textId="14A115A0" w:rsidR="009F2FB7" w:rsidRDefault="009F2FB7" w:rsidP="00FF391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80885D" w14:textId="02C745EA" w:rsidR="009F2FB7" w:rsidRDefault="009F2FB7" w:rsidP="00FF391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FC402A" w14:textId="6E36A99F" w:rsidR="009F2FB7" w:rsidRDefault="009F2FB7" w:rsidP="00FF391C">
            <w:pPr>
              <w:rPr>
                <w:lang w:val="en-US"/>
              </w:rPr>
            </w:pPr>
            <w:r>
              <w:rPr>
                <w:lang w:val="en-US"/>
              </w:rPr>
              <w:t>111–112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363FB6" w14:textId="77777777" w:rsidR="009F2FB7" w:rsidRPr="0030153A" w:rsidRDefault="009F2FB7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36E24B" w14:textId="77777777" w:rsidR="009F2FB7" w:rsidRDefault="009F2FB7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93FB10" w14:textId="77777777" w:rsidR="009F2FB7" w:rsidRPr="00D12319" w:rsidRDefault="009F2FB7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1367E9" w14:textId="77777777" w:rsidR="009F2FB7" w:rsidRPr="006D5B46" w:rsidRDefault="009F2FB7" w:rsidP="00FF391C">
            <w:pPr>
              <w:rPr>
                <w:sz w:val="20"/>
                <w:szCs w:val="20"/>
                <w:lang w:val="en-US"/>
              </w:rPr>
            </w:pPr>
          </w:p>
        </w:tc>
      </w:tr>
      <w:tr w:rsidR="007F6CF9" w:rsidRPr="00013629" w14:paraId="51770DFA" w14:textId="77777777" w:rsidTr="00B314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7DB067F3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59A0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D76621" w14:textId="6762EEB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596C6F8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52A2584" w:rsidR="007F6CF9" w:rsidRPr="00013629" w:rsidRDefault="00590DC3" w:rsidP="00FF391C">
            <w:pPr>
              <w:rPr>
                <w:lang w:val="en-US"/>
              </w:rPr>
            </w:pPr>
            <w:hyperlink r:id="rId19" w:history="1">
              <w:r w:rsidR="007F6CF9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E930B" w14:textId="6E92B2EA" w:rsidR="007F6CF9" w:rsidRPr="00D12319" w:rsidRDefault="00590DC3" w:rsidP="00FF391C">
            <w:pPr>
              <w:rPr>
                <w:lang w:val="en-US"/>
              </w:rPr>
            </w:pPr>
            <w:hyperlink r:id="rId20" w:history="1">
              <w:r w:rsidR="007F6CF9" w:rsidRPr="00F27ADE">
                <w:rPr>
                  <w:rStyle w:val="Hyperlink"/>
                  <w:lang w:val="en-US"/>
                </w:rPr>
                <w:t>WK71M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161ACEB7" w:rsidR="007F6CF9" w:rsidRPr="00013629" w:rsidRDefault="007F6CF9" w:rsidP="00FF391C">
            <w:pPr>
              <w:rPr>
                <w:lang w:val="en-US"/>
              </w:rPr>
            </w:pPr>
            <w:r w:rsidRPr="006D5B46">
              <w:rPr>
                <w:sz w:val="20"/>
                <w:szCs w:val="20"/>
                <w:lang w:val="en-US"/>
              </w:rPr>
              <w:t>Scena</w:t>
            </w:r>
            <w:r w:rsidR="00255B57">
              <w:rPr>
                <w:sz w:val="20"/>
                <w:szCs w:val="20"/>
                <w:lang w:val="en-US"/>
              </w:rPr>
              <w:t> </w:t>
            </w:r>
            <w:r w:rsidRPr="006D5B46">
              <w:rPr>
                <w:sz w:val="20"/>
                <w:szCs w:val="20"/>
                <w:lang w:val="en-US"/>
              </w:rPr>
              <w:t>X</w:t>
            </w:r>
          </w:p>
        </w:tc>
      </w:tr>
      <w:tr w:rsidR="007F6CF9" w:rsidRPr="009366D1" w14:paraId="7AAFF581" w14:textId="77777777" w:rsidTr="004D0A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18548AAC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59A0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8FC557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719CA1D0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188DCFB0" w:rsidR="007F6CF9" w:rsidRPr="00013629" w:rsidRDefault="00590DC3" w:rsidP="00FF391C">
            <w:pPr>
              <w:rPr>
                <w:lang w:val="en-US"/>
              </w:rPr>
            </w:pPr>
            <w:hyperlink r:id="rId21" w:history="1">
              <w:r w:rsidR="007F6CF9" w:rsidRPr="00F27ADE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AD3BE3" w14:textId="176220DD" w:rsidR="007F6CF9" w:rsidRPr="00D12319" w:rsidRDefault="00590DC3" w:rsidP="00FF391C">
            <w:pPr>
              <w:rPr>
                <w:lang w:val="en-US"/>
              </w:rPr>
            </w:pPr>
            <w:hyperlink r:id="rId22" w:history="1">
              <w:r w:rsidR="007F6CF9" w:rsidRPr="00F27ADE">
                <w:rPr>
                  <w:rStyle w:val="Hyperlink"/>
                  <w:lang w:val="en-US"/>
                </w:rPr>
                <w:t>WK71L</w:t>
              </w:r>
            </w:hyperlink>
            <w:r w:rsidR="007F6CF9" w:rsidRPr="00D12319">
              <w:rPr>
                <w:lang w:val="en-US"/>
              </w:rPr>
              <w:t xml:space="preserve">; </w:t>
            </w:r>
            <w:r w:rsidR="007F6CF9" w:rsidRPr="00D12319">
              <w:rPr>
                <w:sz w:val="20"/>
                <w:lang w:val="en-US"/>
              </w:rPr>
              <w:t>from f.</w:t>
            </w:r>
            <w:r w:rsidR="009E1981" w:rsidRPr="00D12319">
              <w:rPr>
                <w:sz w:val="20"/>
                <w:lang w:val="en-US"/>
              </w:rPr>
              <w:t> </w:t>
            </w:r>
            <w:r w:rsidR="007F6CF9" w:rsidRPr="00D12319">
              <w:rPr>
                <w:sz w:val="20"/>
                <w:lang w:val="en-US"/>
              </w:rPr>
              <w:t xml:space="preserve">126’: </w:t>
            </w:r>
            <w:hyperlink r:id="rId23" w:history="1">
              <w:r w:rsidR="007F6CF9" w:rsidRPr="00F27ADE">
                <w:rPr>
                  <w:rStyle w:val="Hyperlink"/>
                  <w:lang w:val="en-US"/>
                </w:rPr>
                <w:t>WK71M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16A279A1" w14:textId="77777777" w:rsidTr="005E110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29EAEC7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59A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DFA51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6BFF4591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3AF7E212" w:rsidR="007F6CF9" w:rsidRPr="00013629" w:rsidRDefault="00590DC3" w:rsidP="00FF391C">
            <w:pPr>
              <w:rPr>
                <w:lang w:val="en-US"/>
              </w:rPr>
            </w:pPr>
            <w:hyperlink r:id="rId24" w:history="1">
              <w:r w:rsidR="007F6CF9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22BF97" w14:textId="77777777" w:rsidR="007F6CF9" w:rsidRPr="00D1231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622A430D" w:rsidR="007F6CF9" w:rsidRPr="00013629" w:rsidRDefault="00246D22" w:rsidP="00FF391C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f. 130: </w:t>
            </w:r>
            <w:r w:rsidR="007F6CF9" w:rsidRPr="006D5B46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7F6CF9" w:rsidRPr="00013629" w14:paraId="456E4C2A" w14:textId="77777777" w:rsidTr="005E110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5C12D2B9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59A0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3FD591" w14:textId="35729FB3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11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10D5481A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137–143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5D10F9D3" w:rsidR="007F6CF9" w:rsidRPr="00013629" w:rsidRDefault="00590DC3" w:rsidP="00FF391C">
            <w:pPr>
              <w:rPr>
                <w:lang w:val="en-US"/>
              </w:rPr>
            </w:pPr>
            <w:hyperlink r:id="rId25" w:history="1">
              <w:r w:rsidR="007F6CF9" w:rsidRPr="00F27ADE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4EF26" w14:textId="01BFC484" w:rsidR="007F6CF9" w:rsidRPr="00D12319" w:rsidRDefault="00590DC3" w:rsidP="00FF391C">
            <w:pPr>
              <w:rPr>
                <w:lang w:val="en-US"/>
              </w:rPr>
            </w:pPr>
            <w:hyperlink r:id="rId26" w:history="1">
              <w:r w:rsidR="007F6CF9" w:rsidRPr="00F27ADE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21706E8A" w14:textId="77777777" w:rsidTr="005E110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617645F0" w:rsidR="007F6CF9" w:rsidRPr="00013629" w:rsidRDefault="006F59A0" w:rsidP="00FF391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639B5" w14:textId="2A86A28C" w:rsidR="007F6CF9" w:rsidRPr="00013629" w:rsidRDefault="008F42EC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263D59CC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C197A6" w14:textId="6527AEDF" w:rsidR="007F6CF9" w:rsidRPr="00D12319" w:rsidRDefault="005C78C4" w:rsidP="00FF391C">
            <w:pPr>
              <w:rPr>
                <w:lang w:val="en-US"/>
              </w:rPr>
            </w:pPr>
            <w:r w:rsidRPr="00D12319">
              <w:rPr>
                <w:sz w:val="20"/>
                <w:lang w:val="en-US"/>
              </w:rPr>
              <w:t>f</w:t>
            </w:r>
            <w:r w:rsidR="007F6CF9" w:rsidRPr="00D12319">
              <w:rPr>
                <w:sz w:val="20"/>
                <w:lang w:val="en-US"/>
              </w:rPr>
              <w:t>rom f.</w:t>
            </w:r>
            <w:r w:rsidRPr="00D12319">
              <w:rPr>
                <w:sz w:val="20"/>
                <w:lang w:val="en-US"/>
              </w:rPr>
              <w:t> </w:t>
            </w:r>
            <w:r w:rsidR="007F6CF9" w:rsidRPr="00D12319">
              <w:rPr>
                <w:sz w:val="20"/>
                <w:lang w:val="en-US"/>
              </w:rPr>
              <w:t xml:space="preserve">148’: </w:t>
            </w:r>
            <w:hyperlink r:id="rId27" w:history="1">
              <w:r w:rsidR="007F6CF9" w:rsidRPr="00F27ADE">
                <w:rPr>
                  <w:rStyle w:val="Hyperlink"/>
                  <w:lang w:val="en-US"/>
                </w:rPr>
                <w:t>WK71M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4A84B203" w14:textId="77777777" w:rsidTr="005E110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D6FCF" w14:textId="10F294AF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F59A0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C74392" w14:textId="0D09CB29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81D1D" w14:textId="4BC3AAED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152–155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1E303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EBF22" w14:textId="083315A5" w:rsidR="007F6CF9" w:rsidRPr="00013629" w:rsidRDefault="00590DC3" w:rsidP="00FF391C">
            <w:pPr>
              <w:rPr>
                <w:lang w:val="en-US"/>
              </w:rPr>
            </w:pPr>
            <w:hyperlink r:id="rId28" w:history="1">
              <w:r w:rsidR="007F6CF9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A75B6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A9FE4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319606BC" w14:textId="77777777" w:rsidTr="00FF391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59D7C31F" w:rsidR="007F6CF9" w:rsidRPr="0030153A" w:rsidRDefault="007F6CF9" w:rsidP="00FF391C">
            <w:pPr>
              <w:jc w:val="center"/>
              <w:rPr>
                <w:lang w:val="en-US"/>
              </w:rPr>
            </w:pPr>
            <w:r w:rsidRPr="0030153A">
              <w:rPr>
                <w:lang w:val="en-US"/>
              </w:rPr>
              <w:t>Volume 2 (Act 2)</w:t>
            </w:r>
          </w:p>
        </w:tc>
      </w:tr>
      <w:tr w:rsidR="007F6CF9" w:rsidRPr="00013629" w14:paraId="0036C605" w14:textId="77777777" w:rsidTr="00E842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7F6CF9" w:rsidRPr="0030153A" w:rsidRDefault="007F6CF9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2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7F6CF9" w:rsidRPr="00013629" w:rsidRDefault="007F6CF9" w:rsidP="00FF391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F6CF9" w:rsidRPr="00013629" w14:paraId="353C4155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72F8259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B27DA3" w14:textId="63BC1559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418BD52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0894EF2A" w:rsidR="007F6CF9" w:rsidRPr="0030153A" w:rsidRDefault="007F6CF9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10/19</w:t>
            </w:r>
            <w:r w:rsidR="007A33B9" w:rsidRPr="0030153A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79380BA3" w:rsidR="007F6CF9" w:rsidRPr="00013629" w:rsidRDefault="00590DC3" w:rsidP="00FF391C">
            <w:pPr>
              <w:rPr>
                <w:lang w:val="en-US"/>
              </w:rPr>
            </w:pPr>
            <w:hyperlink r:id="rId29" w:history="1">
              <w:r w:rsidR="007F6CF9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3540F" w14:textId="513BCFE9" w:rsidR="007F6CF9" w:rsidRPr="00013629" w:rsidRDefault="00590DC3" w:rsidP="00FF391C">
            <w:pPr>
              <w:rPr>
                <w:lang w:val="en-US"/>
              </w:rPr>
            </w:pPr>
            <w:hyperlink r:id="rId30" w:history="1">
              <w:r w:rsidR="007F6CF9" w:rsidRPr="00F27ADE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29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4A3F5F8D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1F6F5E2E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8DE550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0E7CC4C9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A81D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469D9729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6395FDBA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3ACCBE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0C33B6F1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94FCBF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249FC537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36FE0462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6E28C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49FAEC5B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AD4AD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258DCCA2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3A4A4736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D20118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4E9AA886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AE35E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9366D1" w14:paraId="40F1B194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1E40089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27FF97" w14:textId="62BD9E29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rStyle w:val="Funotenzeichen"/>
                <w:lang w:val="en-US"/>
              </w:rPr>
              <w:footnoteReference w:id="12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2E8E7551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41–43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8084DE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018C3FC2" w:rsidR="007F6CF9" w:rsidRPr="0068730E" w:rsidRDefault="0068730E" w:rsidP="00FF391C">
            <w:pPr>
              <w:rPr>
                <w:sz w:val="20"/>
                <w:szCs w:val="20"/>
                <w:lang w:val="en-US"/>
              </w:rPr>
            </w:pPr>
            <w:r w:rsidRPr="0068730E">
              <w:rPr>
                <w:sz w:val="20"/>
                <w:szCs w:val="20"/>
                <w:lang w:val="en-US"/>
              </w:rPr>
              <w:t>from f. 41’: Scena VI</w:t>
            </w:r>
          </w:p>
        </w:tc>
      </w:tr>
      <w:tr w:rsidR="007F6CF9" w:rsidRPr="00013629" w14:paraId="30DC3595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2A376F35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671AD9" w14:textId="62F77E39" w:rsidR="007F6CF9" w:rsidRPr="00013629" w:rsidRDefault="00A64D44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2BB2025F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44–51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96285D" w14:textId="0AEE183D" w:rsidR="007F6CF9" w:rsidRPr="00013629" w:rsidRDefault="00590DC3" w:rsidP="00FF391C">
            <w:pPr>
              <w:rPr>
                <w:lang w:val="en-US"/>
              </w:rPr>
            </w:pPr>
            <w:hyperlink r:id="rId31" w:history="1">
              <w:r w:rsidR="007F6CF9" w:rsidRPr="00F27ADE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A64D44" w:rsidRPr="009366D1" w14:paraId="02D4882E" w14:textId="77777777" w:rsidTr="00AB7E91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2F08DA2C" w:rsidR="00A64D44" w:rsidRPr="00013629" w:rsidRDefault="00A64D44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B946D" w14:textId="1F19F846" w:rsidR="00A64D44" w:rsidRPr="00013629" w:rsidRDefault="00A64D44" w:rsidP="00FF391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rPr>
                <w:rStyle w:val="Funotenzeichen"/>
                <w:lang w:val="en-US"/>
              </w:rPr>
              <w:footnoteReference w:id="13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07DEBDD8" w:rsidR="00A64D44" w:rsidRPr="00013629" w:rsidRDefault="00A64D44" w:rsidP="00FF391C">
            <w:pPr>
              <w:rPr>
                <w:lang w:val="en-US"/>
              </w:rPr>
            </w:pPr>
            <w:r>
              <w:rPr>
                <w:lang w:val="en-US"/>
              </w:rPr>
              <w:t>52; 55–57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A64D44" w:rsidRPr="0030153A" w:rsidRDefault="00A64D44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A64D44" w:rsidRPr="00013629" w:rsidRDefault="00A64D44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2C5AB" w14:textId="77777777" w:rsidR="00A64D44" w:rsidRPr="00013629" w:rsidRDefault="00A64D44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4DC6F9A" w:rsidR="00A64D44" w:rsidRPr="007913F1" w:rsidRDefault="007913F1" w:rsidP="00FF391C">
            <w:pPr>
              <w:rPr>
                <w:sz w:val="20"/>
                <w:szCs w:val="20"/>
                <w:lang w:val="en-US"/>
              </w:rPr>
            </w:pPr>
            <w:r w:rsidRPr="007913F1">
              <w:rPr>
                <w:sz w:val="20"/>
                <w:szCs w:val="20"/>
                <w:lang w:val="en-US"/>
              </w:rPr>
              <w:t>from f. 55: Scena VII</w:t>
            </w:r>
            <w:r w:rsidR="00B11D9A">
              <w:rPr>
                <w:sz w:val="20"/>
                <w:szCs w:val="20"/>
                <w:lang w:val="en-US"/>
              </w:rPr>
              <w:t xml:space="preserve"> (orig.)</w:t>
            </w:r>
          </w:p>
        </w:tc>
      </w:tr>
      <w:tr w:rsidR="00A64D44" w:rsidRPr="00013629" w14:paraId="1FB6EE77" w14:textId="77777777" w:rsidTr="00AB7E91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77777777" w:rsidR="00A64D44" w:rsidRPr="00013629" w:rsidRDefault="00A64D44" w:rsidP="00FF391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A4BEA8" w14:textId="77777777" w:rsidR="00A64D44" w:rsidRPr="00013629" w:rsidRDefault="00A64D44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0725CAFC" w:rsidR="00A64D44" w:rsidRPr="00013629" w:rsidRDefault="00A64D44" w:rsidP="00FF391C">
            <w:pPr>
              <w:rPr>
                <w:lang w:val="en-US"/>
              </w:rPr>
            </w:pPr>
            <w:r>
              <w:rPr>
                <w:lang w:val="en-US"/>
              </w:rPr>
              <w:t>53–54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123DD505" w:rsidR="00A64D44" w:rsidRPr="0030153A" w:rsidRDefault="00A64D44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10/18</w:t>
            </w:r>
            <w:r w:rsidR="000265DD" w:rsidRPr="0030153A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02BD539" w:rsidR="00A64D44" w:rsidRPr="00013629" w:rsidRDefault="000265DD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>
              <w:rPr>
                <w:sz w:val="20"/>
                <w:szCs w:val="20"/>
                <w:lang w:val="en-US"/>
              </w:rPr>
              <w:t xml:space="preserve"> paper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DC2E75" w14:textId="7A3EE899" w:rsidR="00A64D44" w:rsidRPr="00013629" w:rsidRDefault="002B69F7" w:rsidP="00FF391C">
            <w:pPr>
              <w:rPr>
                <w:lang w:val="en-US"/>
              </w:rPr>
            </w:pPr>
            <w:r w:rsidRPr="00711A3E">
              <w:rPr>
                <w:sz w:val="20"/>
                <w:szCs w:val="20"/>
                <w:lang w:val="en-US"/>
              </w:rPr>
              <w:t>unidentifiable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0265DD" w:rsidRPr="00AD31F0">
              <w:rPr>
                <w:sz w:val="20"/>
                <w:szCs w:val="20"/>
                <w:lang w:val="en-US"/>
              </w:rPr>
              <w:t>copyist</w:t>
            </w:r>
            <w:r w:rsidR="00FE78A6">
              <w:rPr>
                <w:sz w:val="20"/>
                <w:szCs w:val="20"/>
                <w:lang w:val="en-US"/>
              </w:rPr>
              <w:t> </w:t>
            </w:r>
            <w:r w:rsidR="000265DD" w:rsidRPr="00AD31F0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3B278FE8" w:rsidR="00A64D44" w:rsidRPr="0021271B" w:rsidRDefault="00700E4C" w:rsidP="00FF39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[</w:t>
            </w:r>
            <w:r w:rsidR="0021271B" w:rsidRPr="0021271B">
              <w:rPr>
                <w:sz w:val="20"/>
                <w:szCs w:val="20"/>
                <w:lang w:val="en-US"/>
              </w:rPr>
              <w:t>Scena VII</w:t>
            </w:r>
            <w:r>
              <w:rPr>
                <w:sz w:val="20"/>
                <w:szCs w:val="20"/>
                <w:lang w:val="en-US"/>
              </w:rPr>
              <w:t>] (new)</w:t>
            </w:r>
          </w:p>
        </w:tc>
      </w:tr>
      <w:tr w:rsidR="007F6CF9" w:rsidRPr="00013629" w14:paraId="63DDDF1A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360D553C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704AD" w14:textId="388BAD06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61798AEE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58–65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60BA9112" w:rsidR="007F6CF9" w:rsidRPr="0030153A" w:rsidRDefault="007F6CF9" w:rsidP="00FF391C">
            <w:pPr>
              <w:rPr>
                <w:lang w:val="en-US"/>
              </w:rPr>
            </w:pPr>
            <w:r w:rsidRPr="0030153A">
              <w:rPr>
                <w:lang w:val="en-US"/>
              </w:rPr>
              <w:t>10/19</w:t>
            </w:r>
            <w:r w:rsidR="00424E8C" w:rsidRPr="0030153A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01B3847" w:rsidR="007F6CF9" w:rsidRPr="00013629" w:rsidRDefault="00590DC3" w:rsidP="00FF391C">
            <w:pPr>
              <w:rPr>
                <w:lang w:val="en-US"/>
              </w:rPr>
            </w:pPr>
            <w:hyperlink r:id="rId32" w:history="1">
              <w:r w:rsidR="007F6CF9" w:rsidRPr="00F27AD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49402" w14:textId="6FBFAEE5" w:rsidR="007F6CF9" w:rsidRPr="00013629" w:rsidRDefault="00590DC3" w:rsidP="00FF391C">
            <w:pPr>
              <w:rPr>
                <w:lang w:val="en-US"/>
              </w:rPr>
            </w:pPr>
            <w:hyperlink r:id="rId33" w:history="1">
              <w:r w:rsidR="007F6CF9" w:rsidRPr="00F27ADE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1963FA72" w:rsidR="007F6CF9" w:rsidRPr="00C816B2" w:rsidRDefault="00C816B2" w:rsidP="00FF391C">
            <w:pPr>
              <w:rPr>
                <w:sz w:val="20"/>
                <w:szCs w:val="20"/>
                <w:lang w:val="en-US"/>
              </w:rPr>
            </w:pPr>
            <w:r w:rsidRPr="00C816B2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F6CF9" w:rsidRPr="00013629" w14:paraId="22142674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5E2D1568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29FBFE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029B283A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66–73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7F6CF9" w:rsidRPr="0030153A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49622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46DF6199" w14:textId="77777777" w:rsidTr="00AB7E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1562ECB3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FAF9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0F1F4847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74–81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AC799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42572DD1" w14:textId="77777777" w:rsidTr="005F296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3E248D95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B825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1B58530A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D369D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3D3F99CA" w14:textId="77777777" w:rsidTr="005F296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26766C2B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CB2D8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282076AE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B9491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7184FB97" w14:textId="77777777" w:rsidTr="005F296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0075A883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6450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3CCE5F04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84124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1559CE2C" w14:textId="77777777" w:rsidTr="005F296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541FE37C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A0BDF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6666F8D7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106–113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C2F23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64729752" w14:textId="77777777" w:rsidTr="005F296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1765466C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E2159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234B4972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114–121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190DB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  <w:tr w:rsidR="007F6CF9" w:rsidRPr="00013629" w14:paraId="49E8CEC6" w14:textId="77777777" w:rsidTr="005F296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4E9D7CF0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393AE" w14:textId="0ACEEB1E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55207599" w:rsidR="007F6CF9" w:rsidRPr="00013629" w:rsidRDefault="007F6CF9" w:rsidP="00FF391C">
            <w:pPr>
              <w:rPr>
                <w:lang w:val="en-US"/>
              </w:rPr>
            </w:pPr>
            <w:r>
              <w:rPr>
                <w:lang w:val="en-US"/>
              </w:rPr>
              <w:t>122–123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58E695" w14:textId="77777777" w:rsidR="007F6CF9" w:rsidRPr="00013629" w:rsidRDefault="007F6CF9" w:rsidP="00FF391C">
            <w:pPr>
              <w:rPr>
                <w:lang w:val="en-US"/>
              </w:rPr>
            </w:pPr>
          </w:p>
        </w:tc>
        <w:tc>
          <w:tcPr>
            <w:tcW w:w="129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7F6CF9" w:rsidRPr="00013629" w:rsidRDefault="007F6CF9" w:rsidP="00FF391C">
            <w:pPr>
              <w:rPr>
                <w:lang w:val="en-US"/>
              </w:rPr>
            </w:pPr>
          </w:p>
        </w:tc>
      </w:tr>
    </w:tbl>
    <w:p w14:paraId="035167FC" w14:textId="29BC446D" w:rsidR="00D63E3B" w:rsidRPr="00843766" w:rsidRDefault="00FF391C" w:rsidP="00241542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br w:type="textWrapping" w:clear="all"/>
      </w:r>
    </w:p>
    <w:sectPr w:rsidR="00D63E3B" w:rsidRPr="00843766" w:rsidSect="00AD512B">
      <w:footerReference w:type="default" r:id="rId34"/>
      <w:pgSz w:w="12240" w:h="15840"/>
      <w:pgMar w:top="1135" w:right="1440" w:bottom="1134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4CB8A" w14:textId="77777777" w:rsidR="00590DC3" w:rsidRDefault="00590DC3" w:rsidP="005A5E61">
      <w:r>
        <w:separator/>
      </w:r>
    </w:p>
  </w:endnote>
  <w:endnote w:type="continuationSeparator" w:id="0">
    <w:p w14:paraId="55E24137" w14:textId="77777777" w:rsidR="00590DC3" w:rsidRDefault="00590DC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5A63A" w14:textId="241AFC69" w:rsidR="00AD512B" w:rsidRDefault="00AD512B" w:rsidP="00AD512B">
    <w:pPr>
      <w:pStyle w:val="Fuzeile"/>
      <w:jc w:val="right"/>
      <w:rPr>
        <w:kern w:val="2"/>
        <w:sz w:val="20"/>
        <w:szCs w:val="20"/>
        <w:lang w:val="de-DE"/>
      </w:rPr>
    </w:pPr>
    <w:r>
      <w:rPr>
        <w:sz w:val="20"/>
        <w:szCs w:val="20"/>
        <w:lang w:val="de-DE"/>
      </w:rPr>
      <w:t xml:space="preserve">Last </w:t>
    </w:r>
    <w:proofErr w:type="spellStart"/>
    <w:r>
      <w:rPr>
        <w:sz w:val="20"/>
        <w:szCs w:val="20"/>
        <w:lang w:val="de-DE"/>
      </w:rPr>
      <w:t>change</w:t>
    </w:r>
    <w:proofErr w:type="spellEnd"/>
    <w:r>
      <w:rPr>
        <w:sz w:val="20"/>
        <w:szCs w:val="20"/>
        <w:lang w:val="de-DE"/>
      </w:rPr>
      <w:t>: 2</w:t>
    </w:r>
    <w:r w:rsidR="009366D1">
      <w:rPr>
        <w:sz w:val="20"/>
        <w:szCs w:val="20"/>
        <w:lang w:val="de-DE"/>
      </w:rPr>
      <w:t>3</w:t>
    </w:r>
    <w:r>
      <w:rPr>
        <w:sz w:val="20"/>
        <w:szCs w:val="20"/>
        <w:lang w:val="de-DE"/>
      </w:rPr>
      <w:t>/</w:t>
    </w:r>
    <w:r w:rsidR="009366D1">
      <w:rPr>
        <w:sz w:val="20"/>
        <w:szCs w:val="20"/>
        <w:lang w:val="de-DE"/>
      </w:rPr>
      <w:t>11</w:t>
    </w:r>
    <w:r>
      <w:rPr>
        <w:sz w:val="20"/>
        <w:szCs w:val="20"/>
        <w:lang w:val="de-DE"/>
      </w:rPr>
      <w:t>/2023</w:t>
    </w:r>
  </w:p>
  <w:p w14:paraId="4F39609A" w14:textId="77777777" w:rsidR="00AD512B" w:rsidRDefault="00AD51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D0F10" w14:textId="77777777" w:rsidR="00590DC3" w:rsidRDefault="00590DC3" w:rsidP="005A5E61">
      <w:r>
        <w:separator/>
      </w:r>
    </w:p>
  </w:footnote>
  <w:footnote w:type="continuationSeparator" w:id="0">
    <w:p w14:paraId="1A29845B" w14:textId="77777777" w:rsidR="00590DC3" w:rsidRDefault="00590DC3" w:rsidP="005A5E61">
      <w:r>
        <w:continuationSeparator/>
      </w:r>
    </w:p>
  </w:footnote>
  <w:footnote w:id="1">
    <w:p w14:paraId="08C287A1" w14:textId="728A281F" w:rsidR="00A43056" w:rsidRPr="001265D1" w:rsidRDefault="00A4305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71BFA">
        <w:rPr>
          <w:lang w:val="en-US"/>
        </w:rPr>
        <w:t xml:space="preserve"> Origina</w:t>
      </w:r>
      <w:r w:rsidR="008511D9">
        <w:rPr>
          <w:lang w:val="en-US"/>
        </w:rPr>
        <w:t>l gathering made of</w:t>
      </w:r>
      <w:r>
        <w:rPr>
          <w:lang w:val="en-US"/>
        </w:rPr>
        <w:t xml:space="preserve"> 8</w:t>
      </w:r>
      <w:r w:rsidR="008511D9">
        <w:rPr>
          <w:lang w:val="en-US"/>
        </w:rPr>
        <w:t xml:space="preserve"> </w:t>
      </w:r>
      <w:r>
        <w:rPr>
          <w:lang w:val="en-US"/>
        </w:rPr>
        <w:t>fol</w:t>
      </w:r>
      <w:r w:rsidR="008511D9">
        <w:rPr>
          <w:lang w:val="en-US"/>
        </w:rPr>
        <w:t>ios</w:t>
      </w:r>
      <w:r>
        <w:rPr>
          <w:lang w:val="en-US"/>
        </w:rPr>
        <w:t xml:space="preserve">; </w:t>
      </w:r>
      <w:r w:rsidR="00275F61">
        <w:rPr>
          <w:lang w:val="en-US"/>
        </w:rPr>
        <w:t>a new 4-fold gathering was incorporated after the 5</w:t>
      </w:r>
      <w:r w:rsidR="00275F61" w:rsidRPr="00275F61">
        <w:rPr>
          <w:vertAlign w:val="superscript"/>
          <w:lang w:val="en-US"/>
        </w:rPr>
        <w:t>th</w:t>
      </w:r>
      <w:r w:rsidR="00275F61">
        <w:rPr>
          <w:lang w:val="en-US"/>
        </w:rPr>
        <w:t xml:space="preserve"> folio of the original gathering.</w:t>
      </w:r>
    </w:p>
  </w:footnote>
  <w:footnote w:id="2">
    <w:p w14:paraId="29B39A38" w14:textId="6F18D6D3" w:rsidR="00D876F9" w:rsidRPr="00F17268" w:rsidRDefault="00D876F9" w:rsidP="00D876F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17268">
        <w:rPr>
          <w:lang w:val="en-US"/>
        </w:rPr>
        <w:t xml:space="preserve"> F</w:t>
      </w:r>
      <w:r w:rsidR="00460FE1">
        <w:rPr>
          <w:lang w:val="en-US"/>
        </w:rPr>
        <w:t>. </w:t>
      </w:r>
      <w:r w:rsidRPr="00F17268">
        <w:rPr>
          <w:lang w:val="en-US"/>
        </w:rPr>
        <w:t xml:space="preserve">50 has two layers: </w:t>
      </w:r>
      <w:r w:rsidR="00693136" w:rsidRPr="00693136">
        <w:rPr>
          <w:lang w:val="en-US"/>
        </w:rPr>
        <w:t xml:space="preserve">The first </w:t>
      </w:r>
      <w:r w:rsidR="00693136">
        <w:rPr>
          <w:lang w:val="en-US"/>
        </w:rPr>
        <w:t>six</w:t>
      </w:r>
      <w:r w:rsidR="00693136" w:rsidRPr="00693136">
        <w:rPr>
          <w:lang w:val="en-US"/>
        </w:rPr>
        <w:t xml:space="preserve"> </w:t>
      </w:r>
      <w:r w:rsidR="00693136">
        <w:rPr>
          <w:lang w:val="en-US"/>
        </w:rPr>
        <w:t>staves</w:t>
      </w:r>
      <w:r w:rsidR="00693136" w:rsidRPr="00693136">
        <w:rPr>
          <w:lang w:val="en-US"/>
        </w:rPr>
        <w:t xml:space="preserve"> of the folio </w:t>
      </w:r>
      <w:r w:rsidR="00693136">
        <w:rPr>
          <w:lang w:val="en-US"/>
        </w:rPr>
        <w:t xml:space="preserve">(P79) </w:t>
      </w:r>
      <w:r w:rsidR="00693136" w:rsidRPr="00693136">
        <w:rPr>
          <w:lang w:val="en-US"/>
        </w:rPr>
        <w:t xml:space="preserve">were pasted over with another </w:t>
      </w:r>
      <w:r w:rsidR="00693136">
        <w:rPr>
          <w:lang w:val="en-US"/>
        </w:rPr>
        <w:t xml:space="preserve">unidentifiable </w:t>
      </w:r>
      <w:r w:rsidR="00693136" w:rsidRPr="00693136">
        <w:rPr>
          <w:lang w:val="en-US"/>
        </w:rPr>
        <w:t>paper</w:t>
      </w:r>
      <w:r w:rsidR="00693136">
        <w:rPr>
          <w:lang w:val="en-US"/>
        </w:rPr>
        <w:t xml:space="preserve"> (written by an unknown copyist)</w:t>
      </w:r>
      <w:r w:rsidR="002E7618">
        <w:rPr>
          <w:lang w:val="en-US"/>
        </w:rPr>
        <w:t>; staves 7–10 are written by WK73F.</w:t>
      </w:r>
    </w:p>
  </w:footnote>
  <w:footnote w:id="3">
    <w:p w14:paraId="1CC3F45B" w14:textId="23AB11C8" w:rsidR="006C4F2C" w:rsidRPr="002E7618" w:rsidRDefault="006C4F2C">
      <w:pPr>
        <w:pStyle w:val="Funotentext"/>
        <w:rPr>
          <w:lang w:val="en-US"/>
        </w:rPr>
      </w:pPr>
      <w:r w:rsidRPr="00B27D81">
        <w:rPr>
          <w:rStyle w:val="Funotenzeichen"/>
        </w:rPr>
        <w:footnoteRef/>
      </w:r>
      <w:r w:rsidRPr="00B27D81">
        <w:rPr>
          <w:lang w:val="en-US"/>
        </w:rPr>
        <w:t xml:space="preserve"> </w:t>
      </w:r>
      <w:r w:rsidR="00B27D81" w:rsidRPr="00B27D81">
        <w:rPr>
          <w:lang w:val="en-US"/>
        </w:rPr>
        <w:t>Text and score on f. 46 are identical to f. 34.</w:t>
      </w:r>
    </w:p>
  </w:footnote>
  <w:footnote w:id="4">
    <w:p w14:paraId="37FDFDB9" w14:textId="3F535AF8" w:rsidR="00F125DA" w:rsidRPr="00F17268" w:rsidRDefault="00F125DA" w:rsidP="00F125D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17268">
        <w:rPr>
          <w:lang w:val="en-US"/>
        </w:rPr>
        <w:t xml:space="preserve"> </w:t>
      </w:r>
      <w:r>
        <w:rPr>
          <w:lang w:val="en-US"/>
        </w:rPr>
        <w:t>Originally 8-fold gathering; the 3</w:t>
      </w:r>
      <w:r w:rsidRPr="00F125DA">
        <w:rPr>
          <w:vertAlign w:val="superscript"/>
          <w:lang w:val="en-US"/>
        </w:rPr>
        <w:t>rd</w:t>
      </w:r>
      <w:r>
        <w:rPr>
          <w:lang w:val="en-US"/>
        </w:rPr>
        <w:t xml:space="preserve"> to 5</w:t>
      </w:r>
      <w:r w:rsidRPr="00F125DA">
        <w:rPr>
          <w:vertAlign w:val="superscript"/>
          <w:lang w:val="en-US"/>
        </w:rPr>
        <w:t>th</w:t>
      </w:r>
      <w:r>
        <w:rPr>
          <w:lang w:val="en-US"/>
        </w:rPr>
        <w:t xml:space="preserve"> folios were cut out and replaced by the current f. 55.</w:t>
      </w:r>
    </w:p>
  </w:footnote>
  <w:footnote w:id="5">
    <w:p w14:paraId="22894956" w14:textId="00EAF1E6" w:rsidR="00542541" w:rsidRPr="00542541" w:rsidRDefault="00542541">
      <w:pPr>
        <w:pStyle w:val="Funotentext"/>
        <w:rPr>
          <w:lang w:val="en-US"/>
        </w:rPr>
      </w:pPr>
      <w:r w:rsidRPr="00856AE0">
        <w:rPr>
          <w:rStyle w:val="Funotenzeichen"/>
        </w:rPr>
        <w:footnoteRef/>
      </w:r>
      <w:r w:rsidRPr="00856AE0">
        <w:rPr>
          <w:lang w:val="en-US"/>
        </w:rPr>
        <w:t xml:space="preserve"> Text</w:t>
      </w:r>
      <w:r w:rsidR="00856AE0" w:rsidRPr="00856AE0">
        <w:rPr>
          <w:lang w:val="en-US"/>
        </w:rPr>
        <w:t xml:space="preserve"> in the version of 1767.</w:t>
      </w:r>
    </w:p>
  </w:footnote>
  <w:footnote w:id="6">
    <w:p w14:paraId="22EE2839" w14:textId="4D433F12" w:rsidR="007F6CF9" w:rsidRPr="00DE293A" w:rsidRDefault="007F6CF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E293A">
        <w:rPr>
          <w:lang w:val="en-US"/>
        </w:rPr>
        <w:t xml:space="preserve"> F</w:t>
      </w:r>
      <w:r w:rsidR="00E72ADD">
        <w:rPr>
          <w:lang w:val="en-US"/>
        </w:rPr>
        <w:t>. </w:t>
      </w:r>
      <w:r w:rsidRPr="00DE293A">
        <w:rPr>
          <w:lang w:val="en-US"/>
        </w:rPr>
        <w:t>65</w:t>
      </w:r>
      <w:r w:rsidR="00E72ADD">
        <w:rPr>
          <w:lang w:val="en-US"/>
        </w:rPr>
        <w:t>’</w:t>
      </w:r>
      <w:r w:rsidRPr="00DE293A">
        <w:rPr>
          <w:lang w:val="en-US"/>
        </w:rPr>
        <w:t xml:space="preserve"> was pasted over with a page of blank paper.</w:t>
      </w:r>
    </w:p>
  </w:footnote>
  <w:footnote w:id="7">
    <w:p w14:paraId="63760AB6" w14:textId="6EF34B38" w:rsidR="00786CC8" w:rsidRPr="008040A6" w:rsidRDefault="00786CC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040A6">
        <w:rPr>
          <w:lang w:val="en-US"/>
        </w:rPr>
        <w:t xml:space="preserve"> </w:t>
      </w:r>
      <w:r w:rsidR="008040A6" w:rsidRPr="008040A6">
        <w:rPr>
          <w:lang w:val="en-US"/>
        </w:rPr>
        <w:t>Text and music in the version of 1767.</w:t>
      </w:r>
    </w:p>
  </w:footnote>
  <w:footnote w:id="8">
    <w:p w14:paraId="457BCC7A" w14:textId="01AF3CCD" w:rsidR="007F6CF9" w:rsidRPr="007F6CF9" w:rsidRDefault="007F6CF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E293A">
        <w:rPr>
          <w:lang w:val="en-US"/>
        </w:rPr>
        <w:t xml:space="preserve"> F</w:t>
      </w:r>
      <w:r w:rsidR="00DB2123">
        <w:rPr>
          <w:lang w:val="en-US"/>
        </w:rPr>
        <w:t>. </w:t>
      </w:r>
      <w:r w:rsidRPr="00DE293A">
        <w:rPr>
          <w:lang w:val="en-US"/>
        </w:rPr>
        <w:t>83–84 were glued in later.</w:t>
      </w:r>
      <w:r w:rsidR="00DB2123">
        <w:rPr>
          <w:lang w:val="en-US"/>
        </w:rPr>
        <w:t xml:space="preserve"> The two folios </w:t>
      </w:r>
      <w:r w:rsidR="00827036">
        <w:rPr>
          <w:lang w:val="en-US"/>
        </w:rPr>
        <w:t xml:space="preserve">comprise a shorter recitative than the longer one provided in the original score on f. 85–88’. </w:t>
      </w:r>
      <w:r w:rsidRPr="00DE293A">
        <w:rPr>
          <w:lang w:val="en-US"/>
        </w:rPr>
        <w:t xml:space="preserve">The sealing </w:t>
      </w:r>
      <w:r w:rsidR="00827036">
        <w:rPr>
          <w:lang w:val="en-US"/>
        </w:rPr>
        <w:t xml:space="preserve">between f. 84 and f. 85, covering the beginning of the original recitative, </w:t>
      </w:r>
      <w:r w:rsidRPr="00DE293A">
        <w:rPr>
          <w:lang w:val="en-US"/>
        </w:rPr>
        <w:t xml:space="preserve">was later removed, so that both recitatives now </w:t>
      </w:r>
      <w:r w:rsidR="001561F0">
        <w:rPr>
          <w:lang w:val="en-US"/>
        </w:rPr>
        <w:t>succeed</w:t>
      </w:r>
      <w:r w:rsidRPr="00DE293A">
        <w:rPr>
          <w:lang w:val="en-US"/>
        </w:rPr>
        <w:t xml:space="preserve"> each other in the volume.</w:t>
      </w:r>
    </w:p>
  </w:footnote>
  <w:footnote w:id="9">
    <w:p w14:paraId="16E2BC49" w14:textId="1C00660B" w:rsidR="00B46AEC" w:rsidRPr="00CD56AA" w:rsidRDefault="00B46AEC">
      <w:pPr>
        <w:pStyle w:val="Funotentext"/>
        <w:rPr>
          <w:highlight w:val="yellow"/>
          <w:lang w:val="en-US"/>
        </w:rPr>
      </w:pPr>
      <w:r w:rsidRPr="00755CC4">
        <w:rPr>
          <w:rStyle w:val="Funotenzeichen"/>
        </w:rPr>
        <w:footnoteRef/>
      </w:r>
      <w:r w:rsidRPr="00755CC4">
        <w:rPr>
          <w:lang w:val="en-US"/>
        </w:rPr>
        <w:t xml:space="preserve"> Original </w:t>
      </w:r>
      <w:r w:rsidR="002C4B36" w:rsidRPr="00755CC4">
        <w:rPr>
          <w:lang w:val="en-US"/>
        </w:rPr>
        <w:t>gathering</w:t>
      </w:r>
      <w:r w:rsidRPr="00755CC4">
        <w:rPr>
          <w:lang w:val="en-US"/>
        </w:rPr>
        <w:t xml:space="preserve"> made of 8 folios; f</w:t>
      </w:r>
      <w:r w:rsidR="001377BC" w:rsidRPr="00755CC4">
        <w:rPr>
          <w:lang w:val="en-US"/>
        </w:rPr>
        <w:t>. </w:t>
      </w:r>
      <w:r w:rsidRPr="00755CC4">
        <w:rPr>
          <w:lang w:val="en-US"/>
        </w:rPr>
        <w:t>91–92 glued in later.</w:t>
      </w:r>
    </w:p>
  </w:footnote>
  <w:footnote w:id="10">
    <w:p w14:paraId="1C1B75A0" w14:textId="47C116E8" w:rsidR="00A11C15" w:rsidRPr="00415369" w:rsidRDefault="00A11C15">
      <w:pPr>
        <w:pStyle w:val="Funotentext"/>
        <w:rPr>
          <w:lang w:val="en-US"/>
        </w:rPr>
      </w:pPr>
      <w:r w:rsidRPr="005D6855">
        <w:rPr>
          <w:rStyle w:val="Funotenzeichen"/>
        </w:rPr>
        <w:footnoteRef/>
      </w:r>
      <w:r w:rsidRPr="005D6855">
        <w:rPr>
          <w:lang w:val="en-US"/>
        </w:rPr>
        <w:t xml:space="preserve"> </w:t>
      </w:r>
      <w:r w:rsidR="00415369" w:rsidRPr="005D6855">
        <w:rPr>
          <w:lang w:val="en-US"/>
        </w:rPr>
        <w:t>F</w:t>
      </w:r>
      <w:r w:rsidR="00A371F5" w:rsidRPr="005D6855">
        <w:rPr>
          <w:lang w:val="en-US"/>
        </w:rPr>
        <w:t xml:space="preserve">. 92 </w:t>
      </w:r>
      <w:r w:rsidR="00415369" w:rsidRPr="005D6855">
        <w:rPr>
          <w:lang w:val="en-US"/>
        </w:rPr>
        <w:t xml:space="preserve">and 93 </w:t>
      </w:r>
      <w:r w:rsidR="009438FB">
        <w:rPr>
          <w:lang w:val="en-US"/>
        </w:rPr>
        <w:t>were</w:t>
      </w:r>
      <w:r w:rsidR="00415369" w:rsidRPr="005D6855">
        <w:rPr>
          <w:lang w:val="en-US"/>
        </w:rPr>
        <w:t xml:space="preserve"> </w:t>
      </w:r>
      <w:r w:rsidR="009438FB">
        <w:rPr>
          <w:lang w:val="en-US"/>
        </w:rPr>
        <w:t xml:space="preserve">previously </w:t>
      </w:r>
      <w:r w:rsidR="00415369" w:rsidRPr="005D6855">
        <w:rPr>
          <w:lang w:val="en-US"/>
        </w:rPr>
        <w:t>sealed together.</w:t>
      </w:r>
    </w:p>
  </w:footnote>
  <w:footnote w:id="11">
    <w:p w14:paraId="09655E09" w14:textId="13C1F7A0" w:rsidR="007F6CF9" w:rsidRPr="000B6619" w:rsidRDefault="007F6CF9">
      <w:pPr>
        <w:pStyle w:val="Funotentext"/>
        <w:rPr>
          <w:lang w:val="en-US"/>
        </w:rPr>
      </w:pPr>
      <w:r w:rsidRPr="0034518A">
        <w:rPr>
          <w:rStyle w:val="Funotenzeichen"/>
        </w:rPr>
        <w:footnoteRef/>
      </w:r>
      <w:r w:rsidRPr="0034518A">
        <w:rPr>
          <w:lang w:val="en-US"/>
        </w:rPr>
        <w:t xml:space="preserve"> Original </w:t>
      </w:r>
      <w:r w:rsidR="0034518A" w:rsidRPr="0034518A">
        <w:rPr>
          <w:lang w:val="en-US"/>
        </w:rPr>
        <w:t>gathering</w:t>
      </w:r>
      <w:r w:rsidRPr="0034518A">
        <w:rPr>
          <w:lang w:val="en-US"/>
        </w:rPr>
        <w:t xml:space="preserve"> made of 8 folios; the 5</w:t>
      </w:r>
      <w:r w:rsidRPr="0034518A">
        <w:rPr>
          <w:vertAlign w:val="superscript"/>
          <w:lang w:val="en-US"/>
        </w:rPr>
        <w:t>th</w:t>
      </w:r>
      <w:r w:rsidRPr="0034518A">
        <w:rPr>
          <w:lang w:val="en-US"/>
        </w:rPr>
        <w:t xml:space="preserve"> folio was cut out.</w:t>
      </w:r>
    </w:p>
  </w:footnote>
  <w:footnote w:id="12">
    <w:p w14:paraId="1F6987E1" w14:textId="577A40D4" w:rsidR="007F6CF9" w:rsidRPr="00CD56AA" w:rsidRDefault="007F6CF9">
      <w:pPr>
        <w:pStyle w:val="Funotentext"/>
        <w:rPr>
          <w:highlight w:val="yellow"/>
          <w:lang w:val="en-US"/>
        </w:rPr>
      </w:pPr>
      <w:r w:rsidRPr="00843684">
        <w:rPr>
          <w:rStyle w:val="Funotenzeichen"/>
        </w:rPr>
        <w:footnoteRef/>
      </w:r>
      <w:r w:rsidRPr="00843684">
        <w:rPr>
          <w:lang w:val="en-US"/>
        </w:rPr>
        <w:t xml:space="preserve"> Original </w:t>
      </w:r>
      <w:r w:rsidR="00843684" w:rsidRPr="00843684">
        <w:rPr>
          <w:lang w:val="en-US"/>
        </w:rPr>
        <w:t>gathering</w:t>
      </w:r>
      <w:r w:rsidRPr="00843684">
        <w:rPr>
          <w:lang w:val="en-US"/>
        </w:rPr>
        <w:t xml:space="preserve"> made of 4 folios; the last folio was cut out.</w:t>
      </w:r>
    </w:p>
  </w:footnote>
  <w:footnote w:id="13">
    <w:p w14:paraId="716341C3" w14:textId="2C86D22C" w:rsidR="00A64D44" w:rsidRPr="000B6A45" w:rsidRDefault="00A64D44">
      <w:pPr>
        <w:pStyle w:val="Funotentext"/>
        <w:rPr>
          <w:lang w:val="en-US"/>
        </w:rPr>
      </w:pPr>
      <w:r w:rsidRPr="00990E79">
        <w:rPr>
          <w:rStyle w:val="Funotenzeichen"/>
        </w:rPr>
        <w:footnoteRef/>
      </w:r>
      <w:r w:rsidRPr="00990E79">
        <w:rPr>
          <w:lang w:val="en-US"/>
        </w:rPr>
        <w:t xml:space="preserve"> Original quire made of 4 folios; f</w:t>
      </w:r>
      <w:r w:rsidR="00F51EE0" w:rsidRPr="00990E79">
        <w:rPr>
          <w:lang w:val="en-US"/>
        </w:rPr>
        <w:t>. </w:t>
      </w:r>
      <w:r w:rsidRPr="00990E79">
        <w:rPr>
          <w:lang w:val="en-US"/>
        </w:rPr>
        <w:t xml:space="preserve">53–54 were glued in later. </w:t>
      </w:r>
      <w:r w:rsidR="00F51EE0" w:rsidRPr="00990E79">
        <w:rPr>
          <w:lang w:val="en-US"/>
        </w:rPr>
        <w:t>F. </w:t>
      </w:r>
      <w:r w:rsidRPr="00990E79">
        <w:rPr>
          <w:lang w:val="en-US"/>
        </w:rPr>
        <w:t xml:space="preserve">54 and </w:t>
      </w:r>
      <w:r w:rsidR="00F51EE0" w:rsidRPr="00990E79">
        <w:rPr>
          <w:lang w:val="en-US"/>
        </w:rPr>
        <w:t>f. </w:t>
      </w:r>
      <w:r w:rsidRPr="00990E79">
        <w:rPr>
          <w:lang w:val="en-US"/>
        </w:rPr>
        <w:t xml:space="preserve">55 were </w:t>
      </w:r>
      <w:r w:rsidR="00F51EE0" w:rsidRPr="00990E79">
        <w:rPr>
          <w:lang w:val="en-US"/>
        </w:rPr>
        <w:t>sealed</w:t>
      </w:r>
      <w:r w:rsidRPr="00990E79">
        <w:rPr>
          <w:lang w:val="en-US"/>
        </w:rPr>
        <w:t xml:space="preserve"> together in order to replace the original recitative.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06FB"/>
    <w:multiLevelType w:val="hybridMultilevel"/>
    <w:tmpl w:val="4E8A841C"/>
    <w:lvl w:ilvl="0" w:tplc="9C5011B2">
      <w:start w:val="177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C1BE2"/>
    <w:multiLevelType w:val="hybridMultilevel"/>
    <w:tmpl w:val="4D3C6E8E"/>
    <w:lvl w:ilvl="0" w:tplc="7CAC5C02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A7D57"/>
    <w:multiLevelType w:val="hybridMultilevel"/>
    <w:tmpl w:val="6A803BA2"/>
    <w:lvl w:ilvl="0" w:tplc="7CAC5C02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12736"/>
    <w:multiLevelType w:val="hybridMultilevel"/>
    <w:tmpl w:val="4F468C62"/>
    <w:lvl w:ilvl="0" w:tplc="DA2C6438">
      <w:start w:val="1770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83DC0"/>
    <w:multiLevelType w:val="hybridMultilevel"/>
    <w:tmpl w:val="6A0828A0"/>
    <w:lvl w:ilvl="0" w:tplc="7CAC5C02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F2CC6"/>
    <w:multiLevelType w:val="hybridMultilevel"/>
    <w:tmpl w:val="8FE01936"/>
    <w:lvl w:ilvl="0" w:tplc="EA183C32">
      <w:start w:val="1770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F62E20"/>
    <w:multiLevelType w:val="hybridMultilevel"/>
    <w:tmpl w:val="7A78E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45274"/>
    <w:multiLevelType w:val="hybridMultilevel"/>
    <w:tmpl w:val="0674D6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156C9"/>
    <w:multiLevelType w:val="hybridMultilevel"/>
    <w:tmpl w:val="279CCE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0B46"/>
    <w:multiLevelType w:val="hybridMultilevel"/>
    <w:tmpl w:val="539CF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2C9F"/>
    <w:rsid w:val="00013629"/>
    <w:rsid w:val="00015E2C"/>
    <w:rsid w:val="00016E0F"/>
    <w:rsid w:val="000265DD"/>
    <w:rsid w:val="00027861"/>
    <w:rsid w:val="00056523"/>
    <w:rsid w:val="00070E62"/>
    <w:rsid w:val="00076F9A"/>
    <w:rsid w:val="00082318"/>
    <w:rsid w:val="000834B9"/>
    <w:rsid w:val="000970BA"/>
    <w:rsid w:val="000B68E3"/>
    <w:rsid w:val="000B74F5"/>
    <w:rsid w:val="000D6CA7"/>
    <w:rsid w:val="000E4F80"/>
    <w:rsid w:val="000F3D53"/>
    <w:rsid w:val="000F5124"/>
    <w:rsid w:val="00125F8C"/>
    <w:rsid w:val="001265D1"/>
    <w:rsid w:val="00134820"/>
    <w:rsid w:val="001377BC"/>
    <w:rsid w:val="0014442B"/>
    <w:rsid w:val="001561F0"/>
    <w:rsid w:val="001664E4"/>
    <w:rsid w:val="00172872"/>
    <w:rsid w:val="00181729"/>
    <w:rsid w:val="00181936"/>
    <w:rsid w:val="001863B1"/>
    <w:rsid w:val="00192037"/>
    <w:rsid w:val="001A685B"/>
    <w:rsid w:val="001B1CE7"/>
    <w:rsid w:val="001B38EF"/>
    <w:rsid w:val="001C5618"/>
    <w:rsid w:val="001C6BC8"/>
    <w:rsid w:val="001D6B00"/>
    <w:rsid w:val="001D6CD7"/>
    <w:rsid w:val="001E3B73"/>
    <w:rsid w:val="001E4AF6"/>
    <w:rsid w:val="001E51CD"/>
    <w:rsid w:val="001F0C51"/>
    <w:rsid w:val="002005CD"/>
    <w:rsid w:val="002045BC"/>
    <w:rsid w:val="0021271B"/>
    <w:rsid w:val="00222881"/>
    <w:rsid w:val="002246D1"/>
    <w:rsid w:val="00224EF5"/>
    <w:rsid w:val="0023105B"/>
    <w:rsid w:val="00236CC0"/>
    <w:rsid w:val="00241542"/>
    <w:rsid w:val="00246D22"/>
    <w:rsid w:val="00254F92"/>
    <w:rsid w:val="00255B57"/>
    <w:rsid w:val="002673FA"/>
    <w:rsid w:val="0027486A"/>
    <w:rsid w:val="00275F61"/>
    <w:rsid w:val="002805BA"/>
    <w:rsid w:val="0028766B"/>
    <w:rsid w:val="002907AE"/>
    <w:rsid w:val="002914BC"/>
    <w:rsid w:val="002928A8"/>
    <w:rsid w:val="002940CB"/>
    <w:rsid w:val="0029478D"/>
    <w:rsid w:val="0029531A"/>
    <w:rsid w:val="002B1DBE"/>
    <w:rsid w:val="002B264C"/>
    <w:rsid w:val="002B69F7"/>
    <w:rsid w:val="002C4B36"/>
    <w:rsid w:val="002D27A0"/>
    <w:rsid w:val="002D6A09"/>
    <w:rsid w:val="002E0B9C"/>
    <w:rsid w:val="002E0E8A"/>
    <w:rsid w:val="002E7618"/>
    <w:rsid w:val="0030153A"/>
    <w:rsid w:val="003018CA"/>
    <w:rsid w:val="00302364"/>
    <w:rsid w:val="00321E5D"/>
    <w:rsid w:val="00336B68"/>
    <w:rsid w:val="0034518A"/>
    <w:rsid w:val="003468DB"/>
    <w:rsid w:val="00351960"/>
    <w:rsid w:val="00374C1F"/>
    <w:rsid w:val="003940F0"/>
    <w:rsid w:val="003E3B5C"/>
    <w:rsid w:val="003E466C"/>
    <w:rsid w:val="00415369"/>
    <w:rsid w:val="00415C75"/>
    <w:rsid w:val="0041709A"/>
    <w:rsid w:val="00424E8C"/>
    <w:rsid w:val="00431569"/>
    <w:rsid w:val="00432C9D"/>
    <w:rsid w:val="0045641E"/>
    <w:rsid w:val="00460FE1"/>
    <w:rsid w:val="00463764"/>
    <w:rsid w:val="004666E0"/>
    <w:rsid w:val="0047162B"/>
    <w:rsid w:val="004A35C6"/>
    <w:rsid w:val="004B2931"/>
    <w:rsid w:val="004C5103"/>
    <w:rsid w:val="004D0AE5"/>
    <w:rsid w:val="004E57AD"/>
    <w:rsid w:val="004E753E"/>
    <w:rsid w:val="004F3B73"/>
    <w:rsid w:val="004F7F48"/>
    <w:rsid w:val="005006A3"/>
    <w:rsid w:val="00505B4C"/>
    <w:rsid w:val="00510B13"/>
    <w:rsid w:val="0051788C"/>
    <w:rsid w:val="00521523"/>
    <w:rsid w:val="00540077"/>
    <w:rsid w:val="00542541"/>
    <w:rsid w:val="00545DD6"/>
    <w:rsid w:val="00550C44"/>
    <w:rsid w:val="005628EE"/>
    <w:rsid w:val="00565F89"/>
    <w:rsid w:val="00582F59"/>
    <w:rsid w:val="00590DC3"/>
    <w:rsid w:val="005A2AE4"/>
    <w:rsid w:val="005A5E61"/>
    <w:rsid w:val="005A74EB"/>
    <w:rsid w:val="005C78C4"/>
    <w:rsid w:val="005D0085"/>
    <w:rsid w:val="005D6855"/>
    <w:rsid w:val="005D7CFF"/>
    <w:rsid w:val="005E1103"/>
    <w:rsid w:val="005F1CF0"/>
    <w:rsid w:val="005F2964"/>
    <w:rsid w:val="005F738F"/>
    <w:rsid w:val="006155D9"/>
    <w:rsid w:val="00623DAB"/>
    <w:rsid w:val="0062433D"/>
    <w:rsid w:val="00636276"/>
    <w:rsid w:val="00637019"/>
    <w:rsid w:val="0063787D"/>
    <w:rsid w:val="0064042C"/>
    <w:rsid w:val="00640CEF"/>
    <w:rsid w:val="00650A75"/>
    <w:rsid w:val="006577BE"/>
    <w:rsid w:val="00681433"/>
    <w:rsid w:val="006838C5"/>
    <w:rsid w:val="006843EE"/>
    <w:rsid w:val="0068730E"/>
    <w:rsid w:val="00690F08"/>
    <w:rsid w:val="00693136"/>
    <w:rsid w:val="006C487E"/>
    <w:rsid w:val="006C4F2C"/>
    <w:rsid w:val="006D3341"/>
    <w:rsid w:val="006D368A"/>
    <w:rsid w:val="006E327B"/>
    <w:rsid w:val="006F59A0"/>
    <w:rsid w:val="00700E4C"/>
    <w:rsid w:val="0071656D"/>
    <w:rsid w:val="0072198B"/>
    <w:rsid w:val="007237E3"/>
    <w:rsid w:val="007348C5"/>
    <w:rsid w:val="00743899"/>
    <w:rsid w:val="007468F5"/>
    <w:rsid w:val="00747DFB"/>
    <w:rsid w:val="00755CC4"/>
    <w:rsid w:val="007568BC"/>
    <w:rsid w:val="00764096"/>
    <w:rsid w:val="00786CC8"/>
    <w:rsid w:val="007913F1"/>
    <w:rsid w:val="007A33B9"/>
    <w:rsid w:val="007A70D6"/>
    <w:rsid w:val="007B7467"/>
    <w:rsid w:val="007C323A"/>
    <w:rsid w:val="007D5824"/>
    <w:rsid w:val="007F68A5"/>
    <w:rsid w:val="007F6CF9"/>
    <w:rsid w:val="008040A6"/>
    <w:rsid w:val="00826C6D"/>
    <w:rsid w:val="00827036"/>
    <w:rsid w:val="008328A8"/>
    <w:rsid w:val="00842206"/>
    <w:rsid w:val="00843684"/>
    <w:rsid w:val="00843766"/>
    <w:rsid w:val="00845B09"/>
    <w:rsid w:val="00845B85"/>
    <w:rsid w:val="00846848"/>
    <w:rsid w:val="008511D9"/>
    <w:rsid w:val="00856AE0"/>
    <w:rsid w:val="0087406A"/>
    <w:rsid w:val="00882B53"/>
    <w:rsid w:val="008A5C4F"/>
    <w:rsid w:val="008B0043"/>
    <w:rsid w:val="008B315C"/>
    <w:rsid w:val="008B5D8F"/>
    <w:rsid w:val="008C4D9D"/>
    <w:rsid w:val="008E3998"/>
    <w:rsid w:val="008F42EC"/>
    <w:rsid w:val="009366D1"/>
    <w:rsid w:val="009438FB"/>
    <w:rsid w:val="00982786"/>
    <w:rsid w:val="0098628D"/>
    <w:rsid w:val="00990E79"/>
    <w:rsid w:val="009A06DC"/>
    <w:rsid w:val="009A1B3C"/>
    <w:rsid w:val="009B4D3E"/>
    <w:rsid w:val="009C4019"/>
    <w:rsid w:val="009D1BE4"/>
    <w:rsid w:val="009E1981"/>
    <w:rsid w:val="009E5D1E"/>
    <w:rsid w:val="009F2FB7"/>
    <w:rsid w:val="009F3652"/>
    <w:rsid w:val="00A00B52"/>
    <w:rsid w:val="00A00DBB"/>
    <w:rsid w:val="00A11C15"/>
    <w:rsid w:val="00A14B71"/>
    <w:rsid w:val="00A17D46"/>
    <w:rsid w:val="00A371F5"/>
    <w:rsid w:val="00A4061B"/>
    <w:rsid w:val="00A43056"/>
    <w:rsid w:val="00A62A48"/>
    <w:rsid w:val="00A64D44"/>
    <w:rsid w:val="00A6520A"/>
    <w:rsid w:val="00A7380E"/>
    <w:rsid w:val="00A82624"/>
    <w:rsid w:val="00A90F0C"/>
    <w:rsid w:val="00A94E47"/>
    <w:rsid w:val="00AB2EF2"/>
    <w:rsid w:val="00AB6A46"/>
    <w:rsid w:val="00AB7E91"/>
    <w:rsid w:val="00AC10C4"/>
    <w:rsid w:val="00AC1DBB"/>
    <w:rsid w:val="00AD31F0"/>
    <w:rsid w:val="00AD512B"/>
    <w:rsid w:val="00AE456F"/>
    <w:rsid w:val="00B004D6"/>
    <w:rsid w:val="00B004FB"/>
    <w:rsid w:val="00B04308"/>
    <w:rsid w:val="00B075A1"/>
    <w:rsid w:val="00B07F1B"/>
    <w:rsid w:val="00B1017C"/>
    <w:rsid w:val="00B11D9A"/>
    <w:rsid w:val="00B13F95"/>
    <w:rsid w:val="00B14F22"/>
    <w:rsid w:val="00B20A35"/>
    <w:rsid w:val="00B263C3"/>
    <w:rsid w:val="00B27D81"/>
    <w:rsid w:val="00B31406"/>
    <w:rsid w:val="00B34872"/>
    <w:rsid w:val="00B353B4"/>
    <w:rsid w:val="00B35FD3"/>
    <w:rsid w:val="00B46AEC"/>
    <w:rsid w:val="00B55E62"/>
    <w:rsid w:val="00B5703B"/>
    <w:rsid w:val="00B66A67"/>
    <w:rsid w:val="00B8572C"/>
    <w:rsid w:val="00B902D0"/>
    <w:rsid w:val="00B91CC0"/>
    <w:rsid w:val="00B95861"/>
    <w:rsid w:val="00BA00ED"/>
    <w:rsid w:val="00BA46A4"/>
    <w:rsid w:val="00BC2BF9"/>
    <w:rsid w:val="00BD0917"/>
    <w:rsid w:val="00BE0DDA"/>
    <w:rsid w:val="00BF266A"/>
    <w:rsid w:val="00BF3AFF"/>
    <w:rsid w:val="00C5613D"/>
    <w:rsid w:val="00C565ED"/>
    <w:rsid w:val="00C6004D"/>
    <w:rsid w:val="00C62487"/>
    <w:rsid w:val="00C62AEF"/>
    <w:rsid w:val="00C74AA4"/>
    <w:rsid w:val="00C75A04"/>
    <w:rsid w:val="00C76A48"/>
    <w:rsid w:val="00C816B2"/>
    <w:rsid w:val="00C82850"/>
    <w:rsid w:val="00C85224"/>
    <w:rsid w:val="00CA5E73"/>
    <w:rsid w:val="00CC6D90"/>
    <w:rsid w:val="00CD56AA"/>
    <w:rsid w:val="00CE1154"/>
    <w:rsid w:val="00CE2D77"/>
    <w:rsid w:val="00CF263B"/>
    <w:rsid w:val="00CF3532"/>
    <w:rsid w:val="00CF3872"/>
    <w:rsid w:val="00CF43FC"/>
    <w:rsid w:val="00D050B1"/>
    <w:rsid w:val="00D059B3"/>
    <w:rsid w:val="00D12319"/>
    <w:rsid w:val="00D232D8"/>
    <w:rsid w:val="00D5257D"/>
    <w:rsid w:val="00D5325A"/>
    <w:rsid w:val="00D600C4"/>
    <w:rsid w:val="00D61EFC"/>
    <w:rsid w:val="00D63E3B"/>
    <w:rsid w:val="00D876F9"/>
    <w:rsid w:val="00DA04B8"/>
    <w:rsid w:val="00DB2123"/>
    <w:rsid w:val="00DB22C6"/>
    <w:rsid w:val="00DC129F"/>
    <w:rsid w:val="00DC789F"/>
    <w:rsid w:val="00DD07D8"/>
    <w:rsid w:val="00DD3468"/>
    <w:rsid w:val="00DD6843"/>
    <w:rsid w:val="00DE77D8"/>
    <w:rsid w:val="00E2668C"/>
    <w:rsid w:val="00E33D7E"/>
    <w:rsid w:val="00E342C7"/>
    <w:rsid w:val="00E3471A"/>
    <w:rsid w:val="00E533A3"/>
    <w:rsid w:val="00E558E4"/>
    <w:rsid w:val="00E62560"/>
    <w:rsid w:val="00E65B09"/>
    <w:rsid w:val="00E66841"/>
    <w:rsid w:val="00E720C6"/>
    <w:rsid w:val="00E72ADD"/>
    <w:rsid w:val="00E73EE8"/>
    <w:rsid w:val="00E75629"/>
    <w:rsid w:val="00E823D1"/>
    <w:rsid w:val="00E8422F"/>
    <w:rsid w:val="00E85107"/>
    <w:rsid w:val="00E9565F"/>
    <w:rsid w:val="00EA1B7F"/>
    <w:rsid w:val="00EB0A38"/>
    <w:rsid w:val="00EB681C"/>
    <w:rsid w:val="00EC1C35"/>
    <w:rsid w:val="00ED444E"/>
    <w:rsid w:val="00F125DA"/>
    <w:rsid w:val="00F254E9"/>
    <w:rsid w:val="00F27ADE"/>
    <w:rsid w:val="00F35ADB"/>
    <w:rsid w:val="00F42B51"/>
    <w:rsid w:val="00F45913"/>
    <w:rsid w:val="00F51EE0"/>
    <w:rsid w:val="00F527FD"/>
    <w:rsid w:val="00F53D10"/>
    <w:rsid w:val="00F62C05"/>
    <w:rsid w:val="00F66DA0"/>
    <w:rsid w:val="00F709F5"/>
    <w:rsid w:val="00F71CC7"/>
    <w:rsid w:val="00F71F72"/>
    <w:rsid w:val="00F76F2B"/>
    <w:rsid w:val="00F80214"/>
    <w:rsid w:val="00F85E5C"/>
    <w:rsid w:val="00F96EE3"/>
    <w:rsid w:val="00FA6D4F"/>
    <w:rsid w:val="00FC2B17"/>
    <w:rsid w:val="00FD1B79"/>
    <w:rsid w:val="00FD2586"/>
    <w:rsid w:val="00FD348B"/>
    <w:rsid w:val="00FE78A6"/>
    <w:rsid w:val="00FF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6CF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6CF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F6CF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004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838C5"/>
    <w:pPr>
      <w:ind w:left="720"/>
      <w:contextualSpacing/>
    </w:pPr>
    <w:rPr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rsid w:val="001265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79" TargetMode="External"/><Relationship Id="rId18" Type="http://schemas.openxmlformats.org/officeDocument/2006/relationships/hyperlink" Target="https://www.mdw.ac.at/imi/ctmv/p_und_c/copyists_detail.php?kop=WK71L" TargetMode="External"/><Relationship Id="rId26" Type="http://schemas.openxmlformats.org/officeDocument/2006/relationships/hyperlink" Target="https://www.mdw.ac.at/imi/ctmv/p_und_c/copyists_detail.php?kop=WK71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dw.ac.at/imi/ctmv/ctmv.php?wz=P72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p_und_c/copyists_detail.php?kop=WK73F" TargetMode="External"/><Relationship Id="rId17" Type="http://schemas.openxmlformats.org/officeDocument/2006/relationships/hyperlink" Target="https://www.mdw.ac.at/imi/ctmv/ctmv.php?wz=P72" TargetMode="External"/><Relationship Id="rId25" Type="http://schemas.openxmlformats.org/officeDocument/2006/relationships/hyperlink" Target="https://www.mdw.ac.at/imi/ctmv/ctmv.php?wz=P72" TargetMode="External"/><Relationship Id="rId33" Type="http://schemas.openxmlformats.org/officeDocument/2006/relationships/hyperlink" Target="https://www.mdw.ac.at/imi/ctmv/p_und_c/copyists_detail.php?kop=WK71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p_und_c/copyists_detail.php?kop=WK71L" TargetMode="External"/><Relationship Id="rId20" Type="http://schemas.openxmlformats.org/officeDocument/2006/relationships/hyperlink" Target="https://www.mdw.ac.at/imi/ctmv/p_und_c/copyists_detail.php?kop=WK71M" TargetMode="External"/><Relationship Id="rId29" Type="http://schemas.openxmlformats.org/officeDocument/2006/relationships/hyperlink" Target="https://www.mdw.ac.at/imi/ctmv/ctmv.php?wz=P7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ctmv.php?wz=P79" TargetMode="External"/><Relationship Id="rId24" Type="http://schemas.openxmlformats.org/officeDocument/2006/relationships/hyperlink" Target="https://www.mdw.ac.at/imi/ctmv/ctmv.php?wz=P79" TargetMode="External"/><Relationship Id="rId32" Type="http://schemas.openxmlformats.org/officeDocument/2006/relationships/hyperlink" Target="https://www.mdw.ac.at/imi/ctmv/ctmv.php?wz=P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ctmv.php?wz=P72" TargetMode="External"/><Relationship Id="rId23" Type="http://schemas.openxmlformats.org/officeDocument/2006/relationships/hyperlink" Target="https://www.mdw.ac.at/imi/ctmv/p_und_c/copyists_detail.php?kop=WK71M" TargetMode="External"/><Relationship Id="rId28" Type="http://schemas.openxmlformats.org/officeDocument/2006/relationships/hyperlink" Target="https://www.mdw.ac.at/imi/ctmv/ctmv.php?wz=P7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73F" TargetMode="External"/><Relationship Id="rId19" Type="http://schemas.openxmlformats.org/officeDocument/2006/relationships/hyperlink" Target="https://www.mdw.ac.at/imi/ctmv/ctmv.php?wz=P79" TargetMode="External"/><Relationship Id="rId31" Type="http://schemas.openxmlformats.org/officeDocument/2006/relationships/hyperlink" Target="https://www.mdw.ac.at/imi/ctmv/p_und_c/copyists_detail.php?kop=WK67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hyperlink" Target="https://www.mdw.ac.at/imi/ctmv/p_und_c/copyists_detail.php?kop=WK73F" TargetMode="External"/><Relationship Id="rId22" Type="http://schemas.openxmlformats.org/officeDocument/2006/relationships/hyperlink" Target="https://www.mdw.ac.at/imi/ctmv/p_und_c/copyists_detail.php?kop=WK71L" TargetMode="External"/><Relationship Id="rId27" Type="http://schemas.openxmlformats.org/officeDocument/2006/relationships/hyperlink" Target="https://www.mdw.ac.at/imi/ctmv/p_und_c/copyists_detail.php?kop=WK71M" TargetMode="External"/><Relationship Id="rId30" Type="http://schemas.openxmlformats.org/officeDocument/2006/relationships/hyperlink" Target="https://www.mdw.ac.at/imi/ctmv/p_und_c/copyists_detail.php?kop=WK67A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data.onb.ac.at/rec/AC1429151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24297F-DAF8-F245-BA41-41FE97E6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3</cp:revision>
  <cp:lastPrinted>2014-07-21T15:49:00Z</cp:lastPrinted>
  <dcterms:created xsi:type="dcterms:W3CDTF">2023-11-23T09:15:00Z</dcterms:created>
  <dcterms:modified xsi:type="dcterms:W3CDTF">2024-01-15T17:42:00Z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